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98" w:rsidRDefault="00280398" w:rsidP="00280398">
      <w:pPr>
        <w:pStyle w:val="ac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280398" w:rsidRDefault="00280398" w:rsidP="00280398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280398" w:rsidRDefault="00280398" w:rsidP="00280398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280398" w:rsidRDefault="00280398" w:rsidP="00280398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280398" w:rsidRDefault="00280398" w:rsidP="00280398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Pr="00F72F20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6B" w:rsidRPr="000B3227" w:rsidRDefault="00F3386B" w:rsidP="00F33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22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90617" w:rsidRDefault="00F3386B" w:rsidP="00F33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вступительного испытания для поступления в магистратуру </w:t>
      </w:r>
    </w:p>
    <w:p w:rsidR="00690617" w:rsidRDefault="00690617" w:rsidP="00F33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86B" w:rsidRDefault="00F3386B" w:rsidP="00F33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 38.04.04 «</w:t>
      </w:r>
      <w:r w:rsidRPr="00F72F20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ОЕ И МУНИЦИПАЛЬНОЕ УПРАВЛЕНИЕ»</w:t>
      </w:r>
    </w:p>
    <w:p w:rsidR="00690617" w:rsidRDefault="00690617" w:rsidP="00F33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91612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3386B" w:rsidRPr="00E45E8D" w:rsidRDefault="00F3386B" w:rsidP="00F33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617" w:rsidRPr="00F72F20" w:rsidRDefault="00690617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86B">
        <w:rPr>
          <w:rFonts w:ascii="Times New Roman" w:hAnsi="Times New Roman" w:cs="Times New Roman"/>
          <w:sz w:val="24"/>
          <w:szCs w:val="24"/>
        </w:rPr>
        <w:t xml:space="preserve">АСТРАХАНЬ </w:t>
      </w:r>
      <w:r w:rsidR="00F3386B">
        <w:rPr>
          <w:rFonts w:ascii="Times New Roman" w:hAnsi="Times New Roman" w:cs="Times New Roman"/>
          <w:sz w:val="24"/>
          <w:szCs w:val="24"/>
        </w:rPr>
        <w:t>–</w:t>
      </w:r>
      <w:r w:rsidRPr="00F3386B">
        <w:rPr>
          <w:rFonts w:ascii="Times New Roman" w:hAnsi="Times New Roman" w:cs="Times New Roman"/>
          <w:sz w:val="24"/>
          <w:szCs w:val="24"/>
        </w:rPr>
        <w:t xml:space="preserve"> 201</w:t>
      </w:r>
      <w:r w:rsidR="00916129">
        <w:rPr>
          <w:rFonts w:ascii="Times New Roman" w:hAnsi="Times New Roman" w:cs="Times New Roman"/>
          <w:sz w:val="24"/>
          <w:szCs w:val="24"/>
        </w:rPr>
        <w:t>8</w:t>
      </w:r>
    </w:p>
    <w:p w:rsidR="003D27BB" w:rsidRDefault="003D27BB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028" w:rsidRDefault="007D2028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386B" w:rsidRDefault="00F3386B" w:rsidP="00F3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рассмотрена на заседании кафедры государственного и муниципального управления, учета и </w:t>
      </w:r>
      <w:r w:rsidR="00690617">
        <w:rPr>
          <w:rFonts w:ascii="Times New Roman" w:hAnsi="Times New Roman" w:cs="Times New Roman"/>
          <w:sz w:val="24"/>
          <w:szCs w:val="24"/>
        </w:rPr>
        <w:t xml:space="preserve">аудита </w:t>
      </w:r>
      <w:r w:rsidR="00916129">
        <w:rPr>
          <w:rFonts w:ascii="Times New Roman" w:hAnsi="Times New Roman" w:cs="Times New Roman"/>
          <w:sz w:val="24"/>
          <w:szCs w:val="24"/>
        </w:rPr>
        <w:t>06.09.2018 (Протокол №2)</w:t>
      </w:r>
    </w:p>
    <w:p w:rsidR="00F3386B" w:rsidRDefault="00F3386B" w:rsidP="00F3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утверждена на Совете факультета бизнеса и экономики </w:t>
      </w:r>
      <w:r w:rsidR="00916129">
        <w:rPr>
          <w:rFonts w:ascii="Times New Roman" w:hAnsi="Times New Roman" w:cs="Times New Roman"/>
          <w:sz w:val="24"/>
          <w:szCs w:val="24"/>
        </w:rPr>
        <w:t>13.09.2018 (Протокол №2)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b/>
          <w:sz w:val="24"/>
          <w:szCs w:val="24"/>
        </w:rPr>
        <w:t>1.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Назначение вступительного испытания </w:t>
      </w:r>
    </w:p>
    <w:p w:rsidR="00F72F20" w:rsidRPr="00F72F20" w:rsidRDefault="00280398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2E3">
        <w:rPr>
          <w:rFonts w:ascii="Times New Roman" w:hAnsi="Times New Roman" w:cs="Times New Roman"/>
          <w:sz w:val="24"/>
          <w:szCs w:val="24"/>
        </w:rPr>
        <w:t>И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змерение уровня подготовки по </w:t>
      </w:r>
      <w:r w:rsidR="00F62E59">
        <w:rPr>
          <w:rFonts w:ascii="Times New Roman" w:hAnsi="Times New Roman" w:cs="Times New Roman"/>
          <w:sz w:val="24"/>
          <w:szCs w:val="24"/>
        </w:rPr>
        <w:t xml:space="preserve">вопросам управления 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абитуриентов, поступающих в АГУ на программу подготовки </w:t>
      </w:r>
      <w:r w:rsidR="00067546">
        <w:rPr>
          <w:rFonts w:ascii="Times New Roman" w:hAnsi="Times New Roman" w:cs="Times New Roman"/>
          <w:sz w:val="24"/>
          <w:szCs w:val="24"/>
        </w:rPr>
        <w:t xml:space="preserve">магистров </w:t>
      </w:r>
      <w:r w:rsidR="00F72F20" w:rsidRPr="00F72F20">
        <w:rPr>
          <w:rFonts w:ascii="Times New Roman" w:hAnsi="Times New Roman" w:cs="Times New Roman"/>
          <w:sz w:val="24"/>
          <w:szCs w:val="24"/>
        </w:rPr>
        <w:t>по направлению «Государственное и муниципальное управление»</w:t>
      </w:r>
      <w:r w:rsidR="00690617">
        <w:rPr>
          <w:rFonts w:ascii="Times New Roman" w:hAnsi="Times New Roman" w:cs="Times New Roman"/>
          <w:sz w:val="24"/>
          <w:szCs w:val="24"/>
        </w:rPr>
        <w:t>.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b/>
          <w:sz w:val="24"/>
          <w:szCs w:val="24"/>
        </w:rPr>
        <w:t>2.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Особенности проведения вступительного испытания: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72F20">
        <w:rPr>
          <w:rFonts w:ascii="Times New Roman" w:hAnsi="Times New Roman" w:cs="Times New Roman"/>
          <w:sz w:val="24"/>
          <w:szCs w:val="24"/>
        </w:rPr>
        <w:t xml:space="preserve">орма вступительного испытания – собеседование.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2F20">
        <w:rPr>
          <w:rFonts w:ascii="Times New Roman" w:hAnsi="Times New Roman" w:cs="Times New Roman"/>
          <w:sz w:val="24"/>
          <w:szCs w:val="24"/>
        </w:rPr>
        <w:t xml:space="preserve">родолжительность вступительного испытания - время на подготовку - 20 минут, время на ответ - 10 минут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72F20">
        <w:rPr>
          <w:rFonts w:ascii="Times New Roman" w:hAnsi="Times New Roman" w:cs="Times New Roman"/>
          <w:sz w:val="24"/>
          <w:szCs w:val="24"/>
        </w:rPr>
        <w:t xml:space="preserve">истема оценивания - 100 балльная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2F20">
        <w:rPr>
          <w:rFonts w:ascii="Times New Roman" w:hAnsi="Times New Roman" w:cs="Times New Roman"/>
          <w:sz w:val="24"/>
          <w:szCs w:val="24"/>
        </w:rPr>
        <w:t>ешение о выставленн</w:t>
      </w:r>
      <w:r w:rsidR="00936F7D">
        <w:rPr>
          <w:rFonts w:ascii="Times New Roman" w:hAnsi="Times New Roman" w:cs="Times New Roman"/>
          <w:sz w:val="24"/>
          <w:szCs w:val="24"/>
        </w:rPr>
        <w:t>ых</w:t>
      </w:r>
      <w:r w:rsidRPr="00F72F20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936F7D">
        <w:rPr>
          <w:rFonts w:ascii="Times New Roman" w:hAnsi="Times New Roman" w:cs="Times New Roman"/>
          <w:sz w:val="24"/>
          <w:szCs w:val="24"/>
        </w:rPr>
        <w:t>ах</w:t>
      </w:r>
      <w:r w:rsidRPr="00F72F20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="00680DFE" w:rsidRPr="00741FB3">
        <w:rPr>
          <w:rFonts w:ascii="Times New Roman" w:hAnsi="Times New Roman" w:cs="Times New Roman"/>
          <w:sz w:val="24"/>
          <w:szCs w:val="24"/>
        </w:rPr>
        <w:t>посредством большинства голосов</w:t>
      </w:r>
      <w:r w:rsidR="00680DFE" w:rsidRPr="00F72F20">
        <w:rPr>
          <w:rFonts w:ascii="Times New Roman" w:hAnsi="Times New Roman" w:cs="Times New Roman"/>
          <w:sz w:val="24"/>
          <w:szCs w:val="24"/>
        </w:rPr>
        <w:t>, после ответ</w:t>
      </w:r>
      <w:r w:rsidR="00680DFE">
        <w:rPr>
          <w:rFonts w:ascii="Times New Roman" w:hAnsi="Times New Roman" w:cs="Times New Roman"/>
          <w:sz w:val="24"/>
          <w:szCs w:val="24"/>
        </w:rPr>
        <w:t>ов всех</w:t>
      </w:r>
      <w:r w:rsidR="00680DFE" w:rsidRPr="00F72F20">
        <w:rPr>
          <w:rFonts w:ascii="Times New Roman" w:hAnsi="Times New Roman" w:cs="Times New Roman"/>
          <w:sz w:val="24"/>
          <w:szCs w:val="24"/>
        </w:rPr>
        <w:t xml:space="preserve"> абитуриент</w:t>
      </w:r>
      <w:r w:rsidR="00680DFE">
        <w:rPr>
          <w:rFonts w:ascii="Times New Roman" w:hAnsi="Times New Roman" w:cs="Times New Roman"/>
          <w:sz w:val="24"/>
          <w:szCs w:val="24"/>
        </w:rPr>
        <w:t>ов, запланированных на текущий день</w:t>
      </w:r>
      <w:r w:rsidR="00680DFE" w:rsidRPr="00F72F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F7D">
        <w:rPr>
          <w:rFonts w:ascii="Times New Roman" w:hAnsi="Times New Roman" w:cs="Times New Roman"/>
          <w:b/>
          <w:sz w:val="24"/>
          <w:szCs w:val="24"/>
        </w:rPr>
        <w:t>3.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Нормативные акты и учебные пособия, рекомендуемые для подготовки к устному экзамену: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3.1. Основная литература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1. Конституция РФ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 Бюджетный кодекс РФ </w:t>
      </w:r>
    </w:p>
    <w:p w:rsidR="000D0029" w:rsidRPr="000D0029" w:rsidRDefault="00F72F20" w:rsidP="000D0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029">
        <w:rPr>
          <w:rFonts w:ascii="Times New Roman" w:hAnsi="Times New Roman" w:cs="Times New Roman"/>
          <w:sz w:val="24"/>
          <w:szCs w:val="24"/>
        </w:rPr>
        <w:t xml:space="preserve">3. </w:t>
      </w:r>
      <w:r w:rsidR="000D0029" w:rsidRPr="000D0029">
        <w:rPr>
          <w:rFonts w:ascii="Times New Roman" w:hAnsi="Times New Roman" w:cs="Times New Roman"/>
          <w:sz w:val="24"/>
          <w:szCs w:val="24"/>
        </w:rPr>
        <w:t>Василенко И.А. Государственное и муниципальное управление. Учебник -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029" w:rsidRPr="000D002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0D0029" w:rsidRPr="000D0029">
        <w:rPr>
          <w:rFonts w:ascii="Times New Roman" w:hAnsi="Times New Roman" w:cs="Times New Roman"/>
          <w:sz w:val="24"/>
          <w:szCs w:val="24"/>
        </w:rPr>
        <w:t xml:space="preserve"> 2015 - 494 с.</w:t>
      </w:r>
    </w:p>
    <w:p w:rsidR="00F72F20" w:rsidRPr="003465E9" w:rsidRDefault="00F72F20" w:rsidP="000D0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5E9">
        <w:rPr>
          <w:rFonts w:ascii="Times New Roman" w:hAnsi="Times New Roman" w:cs="Times New Roman"/>
          <w:sz w:val="24"/>
          <w:szCs w:val="24"/>
        </w:rPr>
        <w:t xml:space="preserve"> 4. Система муниципального управления /под ред. </w:t>
      </w:r>
      <w:proofErr w:type="spellStart"/>
      <w:r w:rsidRPr="003465E9">
        <w:rPr>
          <w:rFonts w:ascii="Times New Roman" w:hAnsi="Times New Roman" w:cs="Times New Roman"/>
          <w:sz w:val="24"/>
          <w:szCs w:val="24"/>
        </w:rPr>
        <w:t>В.Б.Зотова</w:t>
      </w:r>
      <w:proofErr w:type="spellEnd"/>
      <w:r w:rsidRPr="003465E9">
        <w:rPr>
          <w:rFonts w:ascii="Times New Roman" w:hAnsi="Times New Roman" w:cs="Times New Roman"/>
          <w:sz w:val="24"/>
          <w:szCs w:val="24"/>
        </w:rPr>
        <w:t xml:space="preserve"> – 5-е изд. </w:t>
      </w:r>
      <w:proofErr w:type="spellStart"/>
      <w:r w:rsidRPr="003465E9">
        <w:rPr>
          <w:rFonts w:ascii="Times New Roman" w:hAnsi="Times New Roman" w:cs="Times New Roman"/>
          <w:sz w:val="24"/>
          <w:szCs w:val="24"/>
        </w:rPr>
        <w:t>Испр</w:t>
      </w:r>
      <w:proofErr w:type="gramStart"/>
      <w:r w:rsidRPr="003465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5E9">
        <w:rPr>
          <w:rFonts w:ascii="Times New Roman" w:hAnsi="Times New Roman" w:cs="Times New Roman"/>
          <w:sz w:val="24"/>
          <w:szCs w:val="24"/>
        </w:rPr>
        <w:t>и.доп</w:t>
      </w:r>
      <w:proofErr w:type="spellEnd"/>
      <w:r w:rsidRPr="003465E9">
        <w:rPr>
          <w:rFonts w:ascii="Times New Roman" w:hAnsi="Times New Roman" w:cs="Times New Roman"/>
          <w:sz w:val="24"/>
          <w:szCs w:val="24"/>
        </w:rPr>
        <w:t xml:space="preserve">. – Ростов н/Д: Феникс, 2010 – 717 с.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3.2. Информационные ресурсы сети Интернет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72F20">
        <w:rPr>
          <w:rFonts w:ascii="Times New Roman" w:hAnsi="Times New Roman" w:cs="Times New Roman"/>
          <w:sz w:val="24"/>
          <w:szCs w:val="24"/>
        </w:rPr>
        <w:t xml:space="preserve"> www.ecsocman.edu.ru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Образовательный портал по экономике, социологии и менеджменту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Крупнейший российский проект по объединению как российских, так 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ресурсов по всем сферам управления. На данном портале имеются более 6 тыс. ссылок, как на российские, так и зарубежные ресурсы для студентов, преподавателей и практикующих менеджеров.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72F20">
        <w:rPr>
          <w:rFonts w:ascii="Times New Roman" w:hAnsi="Times New Roman" w:cs="Times New Roman"/>
          <w:sz w:val="24"/>
          <w:szCs w:val="24"/>
        </w:rPr>
        <w:t xml:space="preserve"> www.aup.ru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Административно-управленческий портал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Помимо книг и статей по экономике, и менеджменту на этом сайте можно найти нормативные документы.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72F20">
        <w:rPr>
          <w:rFonts w:ascii="Times New Roman" w:hAnsi="Times New Roman" w:cs="Times New Roman"/>
          <w:sz w:val="24"/>
          <w:szCs w:val="24"/>
        </w:rPr>
        <w:t xml:space="preserve"> www.cfin.ru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Корпоративный менеджмент </w:t>
      </w:r>
    </w:p>
    <w:p w:rsidR="00F72F20" w:rsidRPr="00F72F20" w:rsidRDefault="00280398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Полнотекстовые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 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учебников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статей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менеджменту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налогообложению; ссылки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периодические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интернет-сайты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экономике,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менеджменту.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Также полезными могут быть ссылки на сайты компаний-разработчиков управленческого программного обеспечения.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72F20">
        <w:rPr>
          <w:rFonts w:ascii="Times New Roman" w:hAnsi="Times New Roman" w:cs="Times New Roman"/>
          <w:sz w:val="24"/>
          <w:szCs w:val="24"/>
        </w:rPr>
        <w:t xml:space="preserve"> www.eup.ru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Образовательный портал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Новый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проект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образовательным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ресурсам.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портале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представлены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полнотекстовые версии многих учебных пособий, и другие полезные материалы для самообразования.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4.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курса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и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муниципального управления, включенных в содержание программы собеседования: </w:t>
      </w:r>
    </w:p>
    <w:p w:rsid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>4.1.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Методологические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основы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Управление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социально-экономических системах. Связь теорий управления с другими науками и научными дисциплинами.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Значение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исторического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опыта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организации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развитии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Эволюция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управленческой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мысли.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Древние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организации.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Становление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развитие 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науки.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универсальный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метод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жизни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человеческого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общества. Четыре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управленческой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мысли: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классическая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(административная)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школа,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школа психологии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человеческих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отношений,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научного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науки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 (количественная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школа).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Вклад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научных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методологию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Этапы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развития отечественной теории и практики управления. Послереволюционный период до начала 30-х годов 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концепции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организационно-административная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экономическая. Реформирование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использование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рыночных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аспектов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системе хозяйствования. Формирование первых отечественных школ управления и их представители: П.М.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Керженцев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А.К.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Гастев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Н.А. Витке, Е.Ф.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Розмирович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 и другие. Формирование теории управления общественным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производством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науки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учебной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дисциплины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(1960-1970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гг.).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Работы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Гвишиани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В.Г.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Афанасьева,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О.В.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Козловой,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В.Н.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С.Е.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Каменицера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В.И.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Терещенко, Г.Х. Попова и других отечественных ученых в области развития комплексной теории управления. Отношения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исходная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категория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Природа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отношений 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Характер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структура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отношений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технико-экономические, организационно-экономические,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политические,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правовые,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социологические,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психологические, отношения культуры и морали. Виды управления. Субъект управления, уровни управления, сферы 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Категории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цели,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задачи,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принципы,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Их содержание и направленность.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Этапы развития теории государственного управления как научного направления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1 этап (80-е годы 19 в. – 1920 г.)</w:t>
      </w:r>
      <w:r w:rsidR="001E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В.Вильсон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Ф.Гуднау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, М. Вебер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C63BD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72F20" w:rsidRPr="00F72F20">
        <w:rPr>
          <w:rFonts w:ascii="Times New Roman" w:hAnsi="Times New Roman" w:cs="Times New Roman"/>
          <w:sz w:val="24"/>
          <w:szCs w:val="24"/>
        </w:rPr>
        <w:t>этап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(1920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–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1950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)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>–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А.Файоль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Л.Уайт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Л.Урвик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Д.Муни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Т.Вулси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М.Фоллет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Э.Мэйо</w:t>
      </w:r>
      <w:proofErr w:type="spellEnd"/>
      <w:r w:rsidR="00F72F20"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F20" w:rsidRPr="00F72F20">
        <w:rPr>
          <w:rFonts w:ascii="Times New Roman" w:hAnsi="Times New Roman" w:cs="Times New Roman"/>
          <w:sz w:val="24"/>
          <w:szCs w:val="24"/>
        </w:rPr>
        <w:t>У.Мэрфи</w:t>
      </w:r>
      <w:proofErr w:type="spellEnd"/>
      <w:r w:rsidR="00F72F20">
        <w:rPr>
          <w:rFonts w:ascii="Times New Roman" w:hAnsi="Times New Roman" w:cs="Times New Roman"/>
          <w:sz w:val="24"/>
          <w:szCs w:val="24"/>
        </w:rPr>
        <w:t>.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 этап (1950 г. –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.) –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Г.Саймон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Д.Смитцберг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В.Томпсон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Д.Истон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Основные теории местного самоуправления: историческая теория (ХIХ в.);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(ХIХ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немецкие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ученые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Л.Штейн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Р.Гнейст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);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политическая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теория (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Р.Гнейст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F20">
        <w:rPr>
          <w:rFonts w:ascii="Times New Roman" w:hAnsi="Times New Roman" w:cs="Times New Roman"/>
          <w:sz w:val="24"/>
          <w:szCs w:val="24"/>
        </w:rPr>
        <w:t>О.Майер</w:t>
      </w:r>
      <w:proofErr w:type="spellEnd"/>
      <w:r w:rsidRPr="00F72F20">
        <w:rPr>
          <w:rFonts w:ascii="Times New Roman" w:hAnsi="Times New Roman" w:cs="Times New Roman"/>
          <w:sz w:val="24"/>
          <w:szCs w:val="24"/>
        </w:rPr>
        <w:t>); хозяйственная теория.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4.2. Государство и его основные признаки. Система государственного управления.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Понятие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признаки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Политическая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общесоциологическая категория.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Типы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формы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Формы правления. Формы государственного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2F20">
        <w:rPr>
          <w:rFonts w:ascii="Times New Roman" w:hAnsi="Times New Roman" w:cs="Times New Roman"/>
          <w:sz w:val="24"/>
          <w:szCs w:val="24"/>
        </w:rPr>
        <w:t xml:space="preserve"> Политический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режим.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Понятие,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природа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сущность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 Ведущие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школы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Цели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задачи 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соотношение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lastRenderedPageBreak/>
        <w:t>функций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другими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функциями государственной деятельности; взаимодействие органов государственного управления с другими органами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—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парламентом,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правительством,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судами;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организация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его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система;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роль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назначение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человека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управлении. Методология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методы,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субъекты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объекты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Уровни 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статус. Классификация органов государственной власти. Государственный аппарат. Понятие, содержание деятельности. Принцип разделения властей в его современном понимании. Формы государственного устройства. Основные признаки федеративного государства.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4.3.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Нормативная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база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Основы конституционного строя РФ.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Конституция – основной закон РФ. Источники права. Принцип разделения властей. Роль конституционного права в системе отраслей права. Подзаконные правовые нормативные акты и их роль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регулировании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процесса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Федеративное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устройство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деление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статус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субъектов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управление субъекта федерации. Органы управления субъекта федерации. Вопросы управления автономиями. </w:t>
      </w:r>
      <w:r w:rsidRPr="00F72F20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4.4. Органы государственной власти и управления в РФ.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Конституционные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принципы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построения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Понятие избирательного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процесса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его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стадии.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Президент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государством. Особенности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института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Президента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Правовой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статус Президента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России.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Администрация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Президента.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Роль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законодательной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управлении государством. Правовой статус Федерального Собрания РФ. Структура и порядок формирования законодательного органа власти России.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 Федерального Собрания России. Компетенции Совета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Федерации.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Компетенции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Думы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Организация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законодательной работы.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методы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осуществления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парламентского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контроля.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Процедура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импичмента. Правительство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России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субъект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Функции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Правительства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 Структура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Правительства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 </w:t>
      </w:r>
      <w:r w:rsidRPr="00F72F20">
        <w:rPr>
          <w:rFonts w:ascii="Times New Roman" w:hAnsi="Times New Roman" w:cs="Times New Roman"/>
          <w:sz w:val="24"/>
          <w:szCs w:val="24"/>
        </w:rPr>
        <w:t>Формы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осуществления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исполнительной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Классификация 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исполнительной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Федеральные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министерства,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федеральные службы, государственные комитеты – их функции и полномочия.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4.5. Бюджетный процесс в РФ.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Бюджет,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структура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Доходная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расходная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части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Источники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формирования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доходной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части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расходования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бюджетных средств.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Принципы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построения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Сбалансированность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 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Дефицит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Источники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финансирования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бюджетного дефицита.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Проблема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долга.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Внешний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внутренний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государственный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долг. Бюджетное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кредитование.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Резервный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фонд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Фонд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национального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благосостояния. Государственные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внебюджетные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фонды.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процесса.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Принципы распределения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полномочий.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Характеристика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участников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процесса.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Стадии бюджетного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процесса: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составление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проекта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lastRenderedPageBreak/>
        <w:t>рассмотрение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проекта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 представительными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органами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власти;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утверждение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закона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бюджете; исполнение бюджета; рассмотрение и утверждение отчета об исполнении бюджета. Налоги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–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источник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пополнения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Уровни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 Виды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Принципы налогообложения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политика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–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 часть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фискальной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Типы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политики: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либеральная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налоговая политика; политика максимальных налогов; социально ориентированная налоговая политика. Финансово-кредитная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система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Роль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монетарной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(денежно-кредитной) политики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государственном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Инструменты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денежно-кредитной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политики. Государственно-муниципальные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финансы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как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элемент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финансово-кредитной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системы. Взаимосвязь денежно-кредитной и налогово-бюджетной политики – как основа стабилизационной политики государства.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>4.6. Судебная система РФ и органы контроля.</w:t>
      </w:r>
      <w:r w:rsidR="00280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Конституционные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судебной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РФ.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судебной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Конституционный Суд Российской Федерации, Верховный Суд Российской Федерации, Высший Арбитражный суд Российской Федерации, другие федеральные суды, суды субъектов федерации. Их функции и полномочия. Признаки судебной власти. Принципы правосудия в РФ. Структура контрольной власти в РФ. Функции контрольных органов. Сфера деятельности Счетной палаты. Основные направления деятельности прокуратуры.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4.7. Основы местного самоуправления. </w:t>
      </w:r>
    </w:p>
    <w:p w:rsidR="00F72F20" w:rsidRPr="00F72F20" w:rsidRDefault="00F72F20" w:rsidP="00F72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Понятие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местного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самоуправления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его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отличительные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признаки.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Субъекты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объекты местного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самоуправления.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Сущность,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правовые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место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муниципального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управления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 системе органов власти. Общие принципы местного самоуправления. Виды и структура органов местного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самоуправления.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Компетенции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представительных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власти.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Правовой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статус главы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муниципального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образования.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Функции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исполнительных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органов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Основные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источники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доходов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муниципального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бюджета.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Межбюджетные трансферты. Взаимодействие органов федеральной власти и муниципальных образований.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b/>
          <w:sz w:val="24"/>
          <w:szCs w:val="24"/>
        </w:rPr>
        <w:t>4.8.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Вопросы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вступительного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испытания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для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поступления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в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>магистратуру</w:t>
      </w:r>
      <w:r w:rsidR="00280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по направлению «Государственное и муниципальное управление»: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1.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Сущность и содержание теории управления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2.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Эволюция управленческой мысли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3.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Понятие государства и его основные характеристики.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4.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Государственная власть. Её основные признаки.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5.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Основные институты государственной власти.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6.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Государственный аппарат. Понятие, содержание деятельности.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7.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Принцип разделения властей в его современном понимании.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8.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Государственное управление. Понятие и признаки.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9.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Конституционный строй РФ. Понятие, основные принципы.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10. Основы конституционно-правового статуса личности в РФ.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11. Формы государственного устройства. Понятие и виды.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12. Основные признаки федеративного государства.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13. Российская Федерация как федеративное государство.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lastRenderedPageBreak/>
        <w:t xml:space="preserve">14. Субъекты РФ. Понятие и виды.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15. Разграничение предметов ведения и полномочий между РФ и её субъектами.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Соотношение федерального законодательства и законодательства субъектов РФ.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16. Конституционная система государственных органов РФ, их виды.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17. Конституционный статус Президента, порядок его избрания и основание прекращения полномочий.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18. Основные конституционные полномочия Президента РФ.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19. Понятие избирательной системы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20. Основные стадии избирательного процесса.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21. Федеральное Собрание РФ: его структура и роль в системе государственной власти (Парламент)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22. Совет Федерации: порядок формирования и деятельности.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23. Компетенци</w:t>
      </w:r>
      <w:r w:rsidR="000928FF">
        <w:rPr>
          <w:rFonts w:ascii="Times New Roman" w:hAnsi="Times New Roman" w:cs="Times New Roman"/>
          <w:sz w:val="24"/>
          <w:szCs w:val="24"/>
        </w:rPr>
        <w:t>и</w:t>
      </w:r>
      <w:r w:rsidRPr="00F72F20">
        <w:rPr>
          <w:rFonts w:ascii="Times New Roman" w:hAnsi="Times New Roman" w:cs="Times New Roman"/>
          <w:sz w:val="24"/>
          <w:szCs w:val="24"/>
        </w:rPr>
        <w:t xml:space="preserve"> Совета Федерации.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24. Государственная Дума: порядок формирования и деятельности. </w:t>
      </w:r>
    </w:p>
    <w:p w:rsidR="00F72F20" w:rsidRPr="00F72F20" w:rsidRDefault="000928FF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Компетенции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 Государственной Думы.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26. Законодательный процесс: содержание и основные стадии.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27. Система органов исполнительной власти Российской Федерации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28. Правительство РФ. Его роль в системе исполнительной власти, порядок формирования, состав, порядок деятельности.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29. Основные направления деятельности Правительства.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30. Президент и Правительство РФ. Конституционные основы взаимоотношений.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31. Федеральные Министерства: основы компетенции.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32. Федеральные службы: их виды и основные функции.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33. Государственный бюджет: доходы и расходы. Проблема дефицита государственного бюджета. Государственный долг.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34. Налоги: сущность, виды, функции. Фискальная политика государства. </w:t>
      </w:r>
    </w:p>
    <w:p w:rsid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35. Государственн</w:t>
      </w:r>
      <w:r w:rsidR="000928FF">
        <w:rPr>
          <w:rFonts w:ascii="Times New Roman" w:hAnsi="Times New Roman" w:cs="Times New Roman"/>
          <w:sz w:val="24"/>
          <w:szCs w:val="24"/>
        </w:rPr>
        <w:t xml:space="preserve">ые и </w:t>
      </w:r>
      <w:r w:rsidRPr="00F72F20">
        <w:rPr>
          <w:rFonts w:ascii="Times New Roman" w:hAnsi="Times New Roman" w:cs="Times New Roman"/>
          <w:sz w:val="24"/>
          <w:szCs w:val="24"/>
        </w:rPr>
        <w:t xml:space="preserve">муниципальные финансы как элемент финансово-кредитной системы. </w:t>
      </w:r>
    </w:p>
    <w:p w:rsidR="00434192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Понятие «конкурентное преимущество» территории.</w:t>
      </w:r>
    </w:p>
    <w:p w:rsidR="00434192" w:rsidRPr="00F72F20" w:rsidRDefault="00434192" w:rsidP="00434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Факторы конкурентоспособности региона. Управление конкурентоспособностью.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3</w:t>
      </w:r>
      <w:r w:rsidR="00434192">
        <w:rPr>
          <w:rFonts w:ascii="Times New Roman" w:hAnsi="Times New Roman" w:cs="Times New Roman"/>
          <w:sz w:val="24"/>
          <w:szCs w:val="24"/>
        </w:rPr>
        <w:t>8</w:t>
      </w:r>
      <w:r w:rsidRPr="00F72F20">
        <w:rPr>
          <w:rFonts w:ascii="Times New Roman" w:hAnsi="Times New Roman" w:cs="Times New Roman"/>
          <w:sz w:val="24"/>
          <w:szCs w:val="24"/>
        </w:rPr>
        <w:t xml:space="preserve">. Основы судебной системы РФ. Виды высших Федеральных Судов.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Конституционный Суд РФ. Порядок формирования, основные направления деятельности.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Конституционные основы местного самоуправления.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Понятие и принципы местного самоуправления.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Основные функции местного самоуправления.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Основные организационные формы местного самоуправления.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Основные органы местного самоуправления и их должностные лица. </w:t>
      </w:r>
      <w:r w:rsidR="00F72F20" w:rsidRPr="00F72F20">
        <w:rPr>
          <w:rFonts w:ascii="Times New Roman" w:hAnsi="Times New Roman" w:cs="Times New Roman"/>
          <w:sz w:val="24"/>
          <w:szCs w:val="24"/>
        </w:rPr>
        <w:cr/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Представительный орган муниципального образования.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Глава муниципального образования.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Местная администрация (исполнительный орган муниципального образования). </w:t>
      </w:r>
    </w:p>
    <w:p w:rsidR="00F72F20" w:rsidRP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Устав муниципального образования. </w:t>
      </w:r>
    </w:p>
    <w:p w:rsidR="00F72F20" w:rsidRDefault="0043419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. Конституционные гарантии местного самоуправления. </w:t>
      </w:r>
    </w:p>
    <w:p w:rsid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398" w:rsidRPr="00F72F20" w:rsidRDefault="00280398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5. Основные критерии оценивания ответа абитуриента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1.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Знание методологических основ государственного управления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2.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 Знание и понимание определений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3.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Умение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систематизировать,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классифицировать,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правильно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объяснять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специфику государственного и муниципального управления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4.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Умение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применять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теоретические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подходы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в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принятии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>конкретных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управленческих </w:t>
      </w:r>
    </w:p>
    <w:p w:rsidR="00F72F20" w:rsidRPr="00F72F20" w:rsidRDefault="00FC0852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72F20" w:rsidRPr="00F72F20">
        <w:rPr>
          <w:rFonts w:ascii="Times New Roman" w:hAnsi="Times New Roman" w:cs="Times New Roman"/>
          <w:sz w:val="24"/>
          <w:szCs w:val="24"/>
        </w:rPr>
        <w:t>ешений</w:t>
      </w:r>
      <w:r w:rsidR="00F72F20">
        <w:rPr>
          <w:rFonts w:ascii="Times New Roman" w:hAnsi="Times New Roman" w:cs="Times New Roman"/>
          <w:sz w:val="24"/>
          <w:szCs w:val="24"/>
        </w:rPr>
        <w:t>.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5.</w:t>
      </w:r>
      <w:r w:rsidR="00280398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sz w:val="24"/>
          <w:szCs w:val="24"/>
        </w:rPr>
        <w:t xml:space="preserve">Соотношения критериев оценивания ответа абитуриента и уровня его знаний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8"/>
        <w:gridCol w:w="2727"/>
      </w:tblGrid>
      <w:tr w:rsidR="00F72F20" w:rsidTr="00B91CA2">
        <w:trPr>
          <w:trHeight w:val="353"/>
        </w:trPr>
        <w:tc>
          <w:tcPr>
            <w:tcW w:w="6771" w:type="dxa"/>
          </w:tcPr>
          <w:p w:rsidR="00F72F20" w:rsidRPr="00B91CA2" w:rsidRDefault="00F72F20" w:rsidP="00B91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sz w:val="24"/>
                <w:szCs w:val="24"/>
              </w:rPr>
              <w:t>Уровни и подуровни знаний</w:t>
            </w:r>
            <w:r w:rsidR="00280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Pr="00B91CA2" w:rsidRDefault="00F72F20" w:rsidP="00F7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F72F20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Знание методологических основ управления </w:t>
            </w:r>
          </w:p>
        </w:tc>
        <w:tc>
          <w:tcPr>
            <w:tcW w:w="2800" w:type="dxa"/>
          </w:tcPr>
          <w:p w:rsidR="00F72F20" w:rsidRPr="00B91CA2" w:rsidRDefault="00B91CA2" w:rsidP="00B91C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1) полное содержательное изложение материала </w:t>
            </w:r>
          </w:p>
        </w:tc>
        <w:tc>
          <w:tcPr>
            <w:tcW w:w="2800" w:type="dxa"/>
          </w:tcPr>
          <w:p w:rsidR="00F72F20" w:rsidRDefault="00B91CA2" w:rsidP="00B91C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25-20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излагаемого материала с отдельными неточностями </w:t>
            </w:r>
          </w:p>
        </w:tc>
        <w:tc>
          <w:tcPr>
            <w:tcW w:w="2800" w:type="dxa"/>
          </w:tcPr>
          <w:p w:rsidR="00F72F20" w:rsidRDefault="00B91CA2" w:rsidP="00B91C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19-10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3) знание отдельных методологических основ управления </w:t>
            </w:r>
          </w:p>
        </w:tc>
        <w:tc>
          <w:tcPr>
            <w:tcW w:w="2800" w:type="dxa"/>
          </w:tcPr>
          <w:p w:rsidR="00F72F20" w:rsidRDefault="00B91CA2" w:rsidP="00B91C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9-5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4) отсутствие представлений о методологических основах управления </w:t>
            </w:r>
          </w:p>
        </w:tc>
        <w:tc>
          <w:tcPr>
            <w:tcW w:w="2800" w:type="dxa"/>
          </w:tcPr>
          <w:p w:rsidR="00F72F20" w:rsidRDefault="00B91CA2" w:rsidP="00B91C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4-0 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2.Знание и понимание определений </w:t>
            </w:r>
          </w:p>
        </w:tc>
        <w:tc>
          <w:tcPr>
            <w:tcW w:w="2800" w:type="dxa"/>
          </w:tcPr>
          <w:p w:rsidR="00F72F20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1) полное изложение сущности </w:t>
            </w:r>
            <w:r w:rsidR="00FC0852" w:rsidRPr="00F72F20">
              <w:rPr>
                <w:rFonts w:ascii="Times New Roman" w:hAnsi="Times New Roman" w:cs="Times New Roman"/>
                <w:sz w:val="24"/>
                <w:szCs w:val="24"/>
              </w:rPr>
              <w:t>дефиниций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25-20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излагаемого материала с отдельными неточностями </w:t>
            </w:r>
          </w:p>
        </w:tc>
        <w:tc>
          <w:tcPr>
            <w:tcW w:w="2800" w:type="dxa"/>
          </w:tcPr>
          <w:p w:rsidR="00B91CA2" w:rsidRP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19-10 </w:t>
            </w:r>
          </w:p>
          <w:p w:rsidR="00F72F20" w:rsidRDefault="00F72F20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3) знание отдельных элементов определений и понятий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9-5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4) отсутствие знания понятий и определений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4-0 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3.Умение систематизировать, классифицировать, правильно объяснять специфику государственного и муниципального управления</w:t>
            </w:r>
            <w:r w:rsidR="00280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1) полное изложение фактического материала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25-20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материала с отдельными неточностями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19-10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3) знание отдельных элементов управления</w:t>
            </w:r>
            <w:r w:rsidR="002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9-5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4) отсутствие знаний</w:t>
            </w:r>
            <w:r w:rsidR="002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4-0 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Умение применять теоретические подходы в принятии конкретных управленческих решений</w:t>
            </w:r>
          </w:p>
        </w:tc>
        <w:tc>
          <w:tcPr>
            <w:tcW w:w="2800" w:type="dxa"/>
          </w:tcPr>
          <w:p w:rsidR="00B91CA2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 </w:t>
            </w:r>
          </w:p>
          <w:p w:rsidR="00F72F20" w:rsidRPr="00B91CA2" w:rsidRDefault="00F72F20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1) полное содержательное изложение материала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25-20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возможности применения теоретических подходов в управленческом решении </w:t>
            </w:r>
          </w:p>
        </w:tc>
        <w:tc>
          <w:tcPr>
            <w:tcW w:w="2800" w:type="dxa"/>
          </w:tcPr>
          <w:p w:rsidR="00B91CA2" w:rsidRP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19-10 </w:t>
            </w:r>
          </w:p>
          <w:p w:rsidR="00F72F20" w:rsidRDefault="00F72F20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3) знание отдельных элементов излагаемого материала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9-5 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4) отсутствие представлений о теоретических подходах</w:t>
            </w:r>
            <w:r w:rsidR="002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к системе</w:t>
            </w:r>
            <w:r w:rsidR="002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</w:tr>
    </w:tbl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CA2" w:rsidRPr="00F72F20" w:rsidRDefault="00F72F20" w:rsidP="00B91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CA2" w:rsidRPr="00F72F20" w:rsidRDefault="00B91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91CA2" w:rsidRPr="00F72F20" w:rsidSect="00F3386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8B" w:rsidRDefault="00A2098B" w:rsidP="00F3386B">
      <w:pPr>
        <w:spacing w:after="0" w:line="240" w:lineRule="auto"/>
      </w:pPr>
      <w:r>
        <w:separator/>
      </w:r>
    </w:p>
  </w:endnote>
  <w:endnote w:type="continuationSeparator" w:id="0">
    <w:p w:rsidR="00A2098B" w:rsidRDefault="00A2098B" w:rsidP="00F3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900125"/>
      <w:docPartObj>
        <w:docPartGallery w:val="Page Numbers (Bottom of Page)"/>
        <w:docPartUnique/>
      </w:docPartObj>
    </w:sdtPr>
    <w:sdtEndPr/>
    <w:sdtContent>
      <w:p w:rsidR="00F3386B" w:rsidRDefault="00F338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BB">
          <w:rPr>
            <w:noProof/>
          </w:rPr>
          <w:t>7</w:t>
        </w:r>
        <w:r>
          <w:fldChar w:fldCharType="end"/>
        </w:r>
      </w:p>
    </w:sdtContent>
  </w:sdt>
  <w:p w:rsidR="00F3386B" w:rsidRDefault="00F338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8B" w:rsidRDefault="00A2098B" w:rsidP="00F3386B">
      <w:pPr>
        <w:spacing w:after="0" w:line="240" w:lineRule="auto"/>
      </w:pPr>
      <w:r>
        <w:separator/>
      </w:r>
    </w:p>
  </w:footnote>
  <w:footnote w:type="continuationSeparator" w:id="0">
    <w:p w:rsidR="00A2098B" w:rsidRDefault="00A2098B" w:rsidP="00F3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17EEA"/>
    <w:multiLevelType w:val="hybridMultilevel"/>
    <w:tmpl w:val="11C63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20"/>
    <w:rsid w:val="00067546"/>
    <w:rsid w:val="000928FF"/>
    <w:rsid w:val="000D0029"/>
    <w:rsid w:val="001B463B"/>
    <w:rsid w:val="001E5E23"/>
    <w:rsid w:val="001F0CEB"/>
    <w:rsid w:val="00280398"/>
    <w:rsid w:val="003465E9"/>
    <w:rsid w:val="003D02E3"/>
    <w:rsid w:val="003D27BB"/>
    <w:rsid w:val="00434192"/>
    <w:rsid w:val="004571B9"/>
    <w:rsid w:val="00680DFE"/>
    <w:rsid w:val="00690617"/>
    <w:rsid w:val="00715B28"/>
    <w:rsid w:val="007D2028"/>
    <w:rsid w:val="00827D04"/>
    <w:rsid w:val="00836BDA"/>
    <w:rsid w:val="00870217"/>
    <w:rsid w:val="00892D0A"/>
    <w:rsid w:val="0089506D"/>
    <w:rsid w:val="008D72E6"/>
    <w:rsid w:val="00916129"/>
    <w:rsid w:val="00936F7D"/>
    <w:rsid w:val="009740CF"/>
    <w:rsid w:val="00A2098B"/>
    <w:rsid w:val="00B856CE"/>
    <w:rsid w:val="00B91CA2"/>
    <w:rsid w:val="00C136C7"/>
    <w:rsid w:val="00DB3207"/>
    <w:rsid w:val="00E263CE"/>
    <w:rsid w:val="00E579B5"/>
    <w:rsid w:val="00F3386B"/>
    <w:rsid w:val="00F460FA"/>
    <w:rsid w:val="00F62E59"/>
    <w:rsid w:val="00F72F20"/>
    <w:rsid w:val="00F76A08"/>
    <w:rsid w:val="00FB37D1"/>
    <w:rsid w:val="00FC0852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89DF-868E-43C1-8D91-620FE69B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0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86B"/>
  </w:style>
  <w:style w:type="paragraph" w:styleId="a8">
    <w:name w:val="footer"/>
    <w:basedOn w:val="a"/>
    <w:link w:val="a9"/>
    <w:uiPriority w:val="99"/>
    <w:unhideWhenUsed/>
    <w:rsid w:val="00F3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86B"/>
  </w:style>
  <w:style w:type="paragraph" w:styleId="aa">
    <w:name w:val="List Paragraph"/>
    <w:basedOn w:val="a"/>
    <w:link w:val="ab"/>
    <w:qFormat/>
    <w:rsid w:val="000D002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b">
    <w:name w:val="Абзац списка Знак"/>
    <w:link w:val="aa"/>
    <w:locked/>
    <w:rsid w:val="000D002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69061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Марина Козак</cp:lastModifiedBy>
  <cp:revision>6</cp:revision>
  <cp:lastPrinted>2015-11-09T07:44:00Z</cp:lastPrinted>
  <dcterms:created xsi:type="dcterms:W3CDTF">2018-09-20T10:42:00Z</dcterms:created>
  <dcterms:modified xsi:type="dcterms:W3CDTF">2018-09-24T13:27:00Z</dcterms:modified>
</cp:coreProperties>
</file>