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7" w:rsidRDefault="004133E7" w:rsidP="004133E7">
      <w:pPr>
        <w:keepNext/>
        <w:widowControl w:val="0"/>
        <w:jc w:val="center"/>
      </w:pPr>
      <w:r>
        <w:t>МИНОБРНАУКИ РОССИИ</w:t>
      </w:r>
    </w:p>
    <w:p w:rsidR="004133E7" w:rsidRDefault="004133E7" w:rsidP="004133E7">
      <w:pPr>
        <w:keepNext/>
        <w:widowControl w:val="0"/>
        <w:jc w:val="center"/>
      </w:pPr>
      <w:r>
        <w:t>АСТРАХАНСКИЙ ГОСУДАРСТВЕННЫЙ УНИВЕРСИТЕТ</w:t>
      </w:r>
    </w:p>
    <w:p w:rsidR="004133E7" w:rsidRDefault="004133E7" w:rsidP="004133E7">
      <w:pPr>
        <w:keepNext/>
        <w:widowControl w:val="0"/>
        <w:jc w:val="center"/>
      </w:pPr>
    </w:p>
    <w:p w:rsidR="00BA4C28" w:rsidRDefault="00BA4C28" w:rsidP="004133E7">
      <w:pPr>
        <w:keepNext/>
        <w:widowControl w:val="0"/>
        <w:jc w:val="center"/>
      </w:pPr>
    </w:p>
    <w:p w:rsidR="00BA4C28" w:rsidRDefault="00BA4C28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BA4C28" w:rsidTr="00BA4C28">
        <w:trPr>
          <w:trHeight w:val="1373"/>
        </w:trPr>
        <w:tc>
          <w:tcPr>
            <w:tcW w:w="4644" w:type="dxa"/>
            <w:hideMark/>
          </w:tcPr>
          <w:p w:rsidR="00BA4C28" w:rsidRDefault="00BA4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392680" cy="7467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496" b="2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C28" w:rsidRDefault="00A32E5B" w:rsidP="00A32E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A4C28">
              <w:rPr>
                <w:lang w:eastAsia="en-US"/>
              </w:rPr>
              <w:t xml:space="preserve"> июня 20</w:t>
            </w:r>
            <w:r>
              <w:rPr>
                <w:lang w:eastAsia="en-US"/>
              </w:rPr>
              <w:t>20</w:t>
            </w:r>
            <w:r w:rsidR="00BA4C28">
              <w:rPr>
                <w:lang w:eastAsia="en-US"/>
              </w:rPr>
              <w:t xml:space="preserve"> г.</w:t>
            </w:r>
          </w:p>
        </w:tc>
        <w:tc>
          <w:tcPr>
            <w:tcW w:w="426" w:type="dxa"/>
          </w:tcPr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p w:rsidR="00BA4C28" w:rsidRDefault="00BA4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91740" cy="7543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C28" w:rsidRDefault="00BA4C28" w:rsidP="00A32E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2E5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июня 20</w:t>
            </w:r>
            <w:r w:rsidR="00A32E5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4133E7" w:rsidRDefault="004133E7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ГОСУДАРСТВЕННОЙ ИТОГОВОЙ АТТЕСТАЦИИ</w:t>
      </w:r>
    </w:p>
    <w:p w:rsidR="004133E7" w:rsidRDefault="004133E7" w:rsidP="004133E7">
      <w:pPr>
        <w:keepNext/>
        <w:widowControl w:val="0"/>
        <w:jc w:val="center"/>
        <w:rPr>
          <w:i/>
        </w:rPr>
      </w:pPr>
    </w:p>
    <w:p w:rsidR="004133E7" w:rsidRDefault="004133E7" w:rsidP="004133E7">
      <w:pPr>
        <w:keepNext/>
        <w:widowControl w:val="0"/>
        <w:jc w:val="center"/>
        <w:rPr>
          <w:b/>
          <w:bCs/>
        </w:rPr>
      </w:pPr>
    </w:p>
    <w:p w:rsidR="00BA4C28" w:rsidRDefault="00BA4C28" w:rsidP="004133E7">
      <w:pPr>
        <w:keepNext/>
        <w:widowControl w:val="0"/>
        <w:jc w:val="center"/>
        <w:rPr>
          <w:b/>
          <w:bCs/>
        </w:rPr>
      </w:pPr>
    </w:p>
    <w:p w:rsidR="00BA4C28" w:rsidRDefault="00BA4C28" w:rsidP="004133E7">
      <w:pPr>
        <w:keepNext/>
        <w:widowControl w:val="0"/>
        <w:jc w:val="center"/>
        <w:rPr>
          <w:b/>
          <w:bCs/>
        </w:rPr>
      </w:pPr>
    </w:p>
    <w:p w:rsidR="004133E7" w:rsidRDefault="004133E7" w:rsidP="004133E7">
      <w:pPr>
        <w:keepNext/>
        <w:widowControl w:val="0"/>
        <w:jc w:val="center"/>
        <w:rPr>
          <w:b/>
          <w:bCs/>
        </w:rPr>
      </w:pPr>
    </w:p>
    <w:tbl>
      <w:tblPr>
        <w:tblW w:w="9828" w:type="dxa"/>
        <w:jc w:val="center"/>
        <w:tblLayout w:type="fixed"/>
        <w:tblLook w:val="04A0"/>
      </w:tblPr>
      <w:tblGrid>
        <w:gridCol w:w="4076"/>
        <w:gridCol w:w="5752"/>
      </w:tblGrid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>Составитель(-и)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Кондратенко Е.И., профессор, д.б.н., профессор;  Ломтева Н.А., доцент, д.б.н., профессор; </w:t>
            </w:r>
            <w:proofErr w:type="gramEnd"/>
          </w:p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 xml:space="preserve">Направление подготовки  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06.06.01 БИОЛОГИЧЕСКИЕ НАУКИ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4133E7" w:rsidRDefault="00BA4C28">
            <w:pPr>
              <w:keepNext/>
              <w:widowControl w:val="0"/>
              <w:jc w:val="right"/>
              <w:rPr>
                <w:b/>
              </w:rPr>
            </w:pPr>
            <w:r>
              <w:rPr>
                <w:b/>
                <w:bCs/>
              </w:rPr>
              <w:t>Генетика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>Квалификация (степень)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</w:rPr>
            </w:pPr>
            <w:r>
              <w:rPr>
                <w:b/>
                <w:bCs/>
              </w:rPr>
              <w:t>Исследователь. Преподаватель-исследователь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>Форма обучения</w:t>
            </w:r>
          </w:p>
        </w:tc>
        <w:tc>
          <w:tcPr>
            <w:tcW w:w="5754" w:type="dxa"/>
          </w:tcPr>
          <w:p w:rsidR="004133E7" w:rsidRDefault="00A32E5B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4133E7">
              <w:rPr>
                <w:b/>
                <w:bCs/>
              </w:rPr>
              <w:t>очная</w:t>
            </w:r>
          </w:p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 xml:space="preserve">Год приема </w:t>
            </w:r>
          </w:p>
        </w:tc>
        <w:tc>
          <w:tcPr>
            <w:tcW w:w="5754" w:type="dxa"/>
            <w:hideMark/>
          </w:tcPr>
          <w:p w:rsidR="004133E7" w:rsidRDefault="00BA4C28" w:rsidP="00A32E5B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32E5B">
              <w:rPr>
                <w:b/>
                <w:bCs/>
              </w:rPr>
              <w:t>20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</w:tcPr>
          <w:p w:rsidR="004133E7" w:rsidRDefault="004133E7">
            <w:pPr>
              <w:keepNext/>
              <w:widowControl w:val="0"/>
            </w:pPr>
          </w:p>
        </w:tc>
        <w:tc>
          <w:tcPr>
            <w:tcW w:w="5754" w:type="dxa"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</w:tbl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BA4C28" w:rsidP="004133E7">
      <w:pPr>
        <w:keepNext/>
        <w:widowControl w:val="0"/>
        <w:jc w:val="center"/>
      </w:pPr>
      <w:r>
        <w:t>Астрахань – 20</w:t>
      </w:r>
      <w:r w:rsidR="00A32E5B">
        <w:t>20</w:t>
      </w:r>
    </w:p>
    <w:p w:rsidR="004133E7" w:rsidRDefault="004133E7" w:rsidP="004133E7">
      <w:pPr>
        <w:keepNext/>
        <w:widowControl w:val="0"/>
        <w:numPr>
          <w:ilvl w:val="0"/>
          <w:numId w:val="1"/>
        </w:num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ЦЕЛИ И ЗАДАЧИ ГОСУДАРСТВЕННОЙ ИТОГОВОЙ АТТЕСТАЦИИ</w:t>
      </w:r>
    </w:p>
    <w:p w:rsidR="004133E7" w:rsidRDefault="004133E7" w:rsidP="004133E7">
      <w:pPr>
        <w:keepNext/>
        <w:widowControl w:val="0"/>
        <w:ind w:left="720"/>
        <w:rPr>
          <w:b/>
          <w:bCs/>
        </w:rPr>
      </w:pPr>
    </w:p>
    <w:p w:rsidR="004133E7" w:rsidRDefault="004133E7" w:rsidP="004133E7">
      <w:pPr>
        <w:keepNext/>
        <w:widowControl w:val="0"/>
        <w:jc w:val="both"/>
        <w:rPr>
          <w:sz w:val="28"/>
          <w:szCs w:val="28"/>
          <w:u w:val="single"/>
          <w:lang w:eastAsia="ar-SA"/>
        </w:rPr>
      </w:pPr>
      <w:r>
        <w:rPr>
          <w:b/>
        </w:rPr>
        <w:t>1.1.</w:t>
      </w:r>
      <w:r>
        <w:t xml:space="preserve"> </w:t>
      </w:r>
      <w:r>
        <w:rPr>
          <w:b/>
        </w:rPr>
        <w:t>Цель государственной итоговой аттестации</w:t>
      </w:r>
      <w:r>
        <w:t xml:space="preserve"> – определение соответствия результатов освоения обучающимися основных профессиональных образовательных программ (далее – ОПОП) соответствующим требованиям федерального государственного образовательного стандарта по направлению подготовки </w:t>
      </w:r>
      <w:r>
        <w:rPr>
          <w:b/>
        </w:rPr>
        <w:t>06.06.01 Биологические науки (</w:t>
      </w:r>
      <w:r w:rsidR="00DC2EF1">
        <w:rPr>
          <w:b/>
          <w:lang w:eastAsia="ar-SA"/>
        </w:rPr>
        <w:t>Генетика</w:t>
      </w:r>
      <w:r>
        <w:rPr>
          <w:b/>
          <w:lang w:eastAsia="ar-SA"/>
        </w:rPr>
        <w:t>).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rPr>
          <w:b/>
        </w:rPr>
        <w:t>1.2. Задачи государственной итоговой аттестации: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left="851" w:hanging="425"/>
        <w:jc w:val="both"/>
      </w:pPr>
      <w:r>
        <w:t xml:space="preserve">проверка уровня </w:t>
      </w:r>
      <w:proofErr w:type="spellStart"/>
      <w:r>
        <w:t>сформированности</w:t>
      </w:r>
      <w:proofErr w:type="spellEnd"/>
      <w:r>
        <w:t xml:space="preserve"> компетенций, определенных образовательным стандартом и ОПОП; 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left="851" w:hanging="425"/>
        <w:jc w:val="both"/>
      </w:pPr>
      <w:r>
        <w:t>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hanging="294"/>
        <w:jc w:val="both"/>
      </w:pPr>
      <w:r>
        <w:t>разработка рекомендаций, направленных на совершенствование подготовки аспирантов по ОПОП.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rFonts w:eastAsia="Arial"/>
          <w:lang w:eastAsia="ar-SA"/>
        </w:rPr>
      </w:pPr>
      <w:r>
        <w:t xml:space="preserve">В рамках проведения ГИА проверяется степень освоения выпускником следующих компетенций: </w:t>
      </w:r>
    </w:p>
    <w:p w:rsidR="004133E7" w:rsidRDefault="004133E7" w:rsidP="004133E7">
      <w:pPr>
        <w:keepNext/>
        <w:widowControl w:val="0"/>
        <w:tabs>
          <w:tab w:val="left" w:pos="993"/>
        </w:tabs>
        <w:suppressAutoHyphens/>
        <w:ind w:left="720"/>
        <w:jc w:val="both"/>
        <w:rPr>
          <w:rFonts w:eastAsia="Arial"/>
          <w:b/>
          <w:i/>
          <w:lang w:eastAsia="ar-SA"/>
        </w:rPr>
      </w:pPr>
      <w:r>
        <w:rPr>
          <w:rFonts w:eastAsia="Arial"/>
          <w:b/>
          <w:i/>
          <w:lang w:eastAsia="ar-SA"/>
        </w:rPr>
        <w:t>Универсальные компетенции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4133E7" w:rsidRDefault="004133E7" w:rsidP="005371F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проектировать и осуществлять комплексные исследования, в том числе</w:t>
      </w:r>
      <w:r w:rsidR="002C3BE6">
        <w:rPr>
          <w:lang w:eastAsia="ar-SA"/>
        </w:rPr>
        <w:t xml:space="preserve"> </w:t>
      </w:r>
      <w:r>
        <w:rPr>
          <w:lang w:eastAsia="ar-SA"/>
        </w:rPr>
        <w:t>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4133E7" w:rsidRDefault="004133E7" w:rsidP="00CB64B2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Готовностью использовать современные методы и технологии научной коммуникации на</w:t>
      </w:r>
      <w:r w:rsidR="002C3BE6">
        <w:rPr>
          <w:lang w:eastAsia="ar-SA"/>
        </w:rPr>
        <w:t xml:space="preserve"> </w:t>
      </w:r>
      <w:r>
        <w:rPr>
          <w:lang w:eastAsia="ar-SA"/>
        </w:rPr>
        <w:t>государственном и иностранном языках (УК-4);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планировать и решать задачи собственного профессионального и личностного развития (УК-5).</w:t>
      </w:r>
    </w:p>
    <w:p w:rsidR="004133E7" w:rsidRPr="002C3BE6" w:rsidRDefault="004133E7" w:rsidP="002C3BE6">
      <w:pPr>
        <w:keepNext/>
        <w:widowControl w:val="0"/>
        <w:suppressAutoHyphens/>
        <w:autoSpaceDE w:val="0"/>
        <w:ind w:left="360"/>
        <w:rPr>
          <w:b/>
          <w:i/>
          <w:lang w:eastAsia="ar-SA"/>
        </w:rPr>
      </w:pPr>
      <w:r w:rsidRPr="002C3BE6">
        <w:rPr>
          <w:b/>
          <w:i/>
          <w:lang w:eastAsia="ar-SA"/>
        </w:rPr>
        <w:t>Общепрофессиональные компетенции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rPr>
          <w:lang w:eastAsia="ar-SA"/>
        </w:rPr>
      </w:pPr>
      <w:r>
        <w:rPr>
          <w:lang w:eastAsia="ar-SA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4133E7" w:rsidRPr="002C3BE6" w:rsidRDefault="004133E7" w:rsidP="002C3BE6">
      <w:pPr>
        <w:pStyle w:val="a5"/>
        <w:keepNext/>
        <w:widowControl w:val="0"/>
        <w:numPr>
          <w:ilvl w:val="0"/>
          <w:numId w:val="21"/>
        </w:numPr>
        <w:suppressAutoHyphens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C3BE6">
        <w:rPr>
          <w:rFonts w:ascii="Times New Roman" w:hAnsi="Times New Roman"/>
          <w:sz w:val="24"/>
          <w:szCs w:val="24"/>
          <w:lang w:eastAsia="ar-SA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4133E7" w:rsidRPr="002C3BE6" w:rsidRDefault="004133E7" w:rsidP="002C3BE6">
      <w:pPr>
        <w:keepNext/>
        <w:widowControl w:val="0"/>
        <w:tabs>
          <w:tab w:val="left" w:pos="993"/>
        </w:tabs>
        <w:suppressAutoHyphens/>
        <w:ind w:left="360"/>
        <w:jc w:val="both"/>
        <w:rPr>
          <w:rFonts w:eastAsia="Arial"/>
          <w:b/>
          <w:bCs/>
          <w:i/>
          <w:iCs/>
          <w:lang w:eastAsia="ar-SA"/>
        </w:rPr>
      </w:pPr>
      <w:r w:rsidRPr="002C3BE6">
        <w:rPr>
          <w:rFonts w:eastAsia="Arial"/>
          <w:b/>
          <w:bCs/>
          <w:i/>
          <w:iCs/>
          <w:lang w:eastAsia="ar-SA"/>
        </w:rPr>
        <w:t>Профессиональные компетенции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>готовностью к пониманию современных проблем биологии и использованию фундаментальные биологические представления в сфере профессиональной деятельности для постановки и решения новых задач (ПК-1);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>готовностью самостоятельно анализировать имеющуюся информацию, выявлять фундаментальные проблемы, ставить задачи и выполнять полевые, лабораторные биологические исследования при решении конкретных задач по специализации с использованием современной аппаратуры и вычислительных средств, демонстрировать ответственность за качество работ и научную достоверность результатов (ПК-2);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 xml:space="preserve">способностью профессионально оформлять, представлять и докладывать результаты научно-исследовательских и производственно-технологических работ </w:t>
      </w:r>
      <w:r w:rsidRPr="002C3BE6">
        <w:rPr>
          <w:rFonts w:ascii="Times New Roman" w:hAnsi="Times New Roman"/>
          <w:color w:val="000000"/>
          <w:sz w:val="24"/>
          <w:szCs w:val="24"/>
        </w:rPr>
        <w:lastRenderedPageBreak/>
        <w:t>по утвержденным формам (ПК-3);</w:t>
      </w:r>
    </w:p>
    <w:p w:rsidR="004133E7" w:rsidRDefault="004133E7" w:rsidP="004133E7">
      <w:pPr>
        <w:keepNext/>
        <w:widowControl w:val="0"/>
        <w:numPr>
          <w:ilvl w:val="0"/>
          <w:numId w:val="1"/>
        </w:num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4133E7" w:rsidRDefault="004133E7" w:rsidP="004133E7">
      <w:pPr>
        <w:keepNext/>
        <w:widowControl w:val="0"/>
        <w:ind w:left="720"/>
        <w:outlineLvl w:val="0"/>
        <w:rPr>
          <w:b/>
          <w:bCs/>
        </w:rPr>
      </w:pPr>
    </w:p>
    <w:p w:rsidR="004133E7" w:rsidRDefault="002C3BE6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4133E7">
        <w:rPr>
          <w:b/>
        </w:rPr>
        <w:t>Формы проведения государственной итоговой аттестации: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both"/>
        <w:rPr>
          <w:b/>
        </w:rPr>
      </w:pPr>
      <w:r>
        <w:tab/>
        <w:t xml:space="preserve">  -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>
        <w:t>Минобрнауки</w:t>
      </w:r>
      <w:proofErr w:type="spellEnd"/>
      <w:r>
        <w:t xml:space="preserve"> Российской Федерации;</w:t>
      </w:r>
    </w:p>
    <w:p w:rsidR="004133E7" w:rsidRDefault="004133E7" w:rsidP="004133E7">
      <w:pPr>
        <w:keepNext/>
        <w:widowControl w:val="0"/>
        <w:adjustRightInd w:val="0"/>
        <w:ind w:left="567" w:firstLine="142"/>
        <w:jc w:val="both"/>
      </w:pPr>
      <w:r>
        <w:t xml:space="preserve"> - подготовка к сдаче и сдача государственного экзамена </w:t>
      </w:r>
    </w:p>
    <w:p w:rsidR="004133E7" w:rsidRDefault="004133E7" w:rsidP="004133E7">
      <w:pPr>
        <w:keepNext/>
        <w:widowControl w:val="0"/>
        <w:tabs>
          <w:tab w:val="left" w:pos="1134"/>
        </w:tabs>
        <w:ind w:firstLine="567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Объем и сроки проведения государственной итоговой аттестации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left="1500"/>
        <w:jc w:val="both"/>
        <w:rPr>
          <w:b/>
        </w:rPr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Объем ГИА – </w:t>
      </w:r>
      <w:r w:rsidR="006C1D20">
        <w:t>9</w:t>
      </w:r>
      <w:r>
        <w:t xml:space="preserve"> зачетных единиц, в том числе: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 - </w:t>
      </w:r>
      <w:r w:rsidR="006C1D20">
        <w:t>5</w:t>
      </w:r>
      <w:r>
        <w:t xml:space="preserve"> зачетных единиц – для 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>
        <w:t>Минобрнауки</w:t>
      </w:r>
      <w:proofErr w:type="spellEnd"/>
      <w:r>
        <w:t xml:space="preserve"> Российской Федерации (далее – научный доклад); </w:t>
      </w:r>
    </w:p>
    <w:p w:rsidR="004133E7" w:rsidRDefault="004133E7" w:rsidP="00A32E5B">
      <w:pPr>
        <w:keepNext/>
        <w:widowControl w:val="0"/>
        <w:adjustRightInd w:val="0"/>
        <w:ind w:left="567" w:firstLine="142"/>
        <w:jc w:val="both"/>
      </w:pPr>
      <w:r>
        <w:t xml:space="preserve">- </w:t>
      </w:r>
      <w:r w:rsidR="006C1D20">
        <w:t>4</w:t>
      </w:r>
      <w:r>
        <w:t xml:space="preserve"> зачетных единиц – для подготовки к сдаче и сдачи государственного экзамена (далее – государственный экзамен).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Допуск к государственной итоговой аттестации</w:t>
      </w:r>
    </w:p>
    <w:p w:rsidR="004133E7" w:rsidRDefault="004133E7" w:rsidP="004133E7">
      <w:pPr>
        <w:keepNext/>
        <w:widowControl w:val="0"/>
        <w:ind w:left="720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shd w:val="clear" w:color="auto" w:fill="FFFFFF"/>
        <w:ind w:firstLine="709"/>
        <w:jc w:val="both"/>
      </w:pPr>
      <w:r>
        <w:t>К ГИА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4133E7" w:rsidRDefault="004133E7" w:rsidP="004133E7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2C3BE6" w:rsidRDefault="002C3BE6" w:rsidP="004133E7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4133E7" w:rsidRDefault="004133E7" w:rsidP="004133E7">
      <w:pPr>
        <w:keepNext/>
        <w:widowControl w:val="0"/>
        <w:numPr>
          <w:ilvl w:val="0"/>
          <w:numId w:val="6"/>
        </w:numPr>
        <w:tabs>
          <w:tab w:val="left" w:pos="284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ФОНД ОЦЕНОЧНЫХ СРЕДСТВ </w:t>
      </w:r>
    </w:p>
    <w:p w:rsidR="004133E7" w:rsidRDefault="004133E7" w:rsidP="004133E7">
      <w:pPr>
        <w:keepNext/>
        <w:widowControl w:val="0"/>
        <w:tabs>
          <w:tab w:val="left" w:pos="284"/>
        </w:tabs>
        <w:jc w:val="center"/>
        <w:outlineLvl w:val="0"/>
        <w:rPr>
          <w:b/>
          <w:bCs/>
        </w:rPr>
      </w:pPr>
      <w:r>
        <w:rPr>
          <w:b/>
          <w:bCs/>
        </w:rPr>
        <w:t>ДЛЯ ГОСУДАРСТВЕННОЙ ИТОГОВОЙ АТТЕСТАЦИИ</w:t>
      </w:r>
    </w:p>
    <w:p w:rsidR="004133E7" w:rsidRDefault="004133E7" w:rsidP="004133E7">
      <w:pPr>
        <w:keepNext/>
        <w:widowControl w:val="0"/>
        <w:tabs>
          <w:tab w:val="left" w:pos="284"/>
        </w:tabs>
        <w:jc w:val="center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3.1. </w:t>
      </w:r>
      <w:r>
        <w:rPr>
          <w:b/>
          <w:bCs/>
        </w:rPr>
        <w:t xml:space="preserve">Фонд оценочных средств </w:t>
      </w:r>
      <w:r>
        <w:rPr>
          <w:b/>
        </w:rPr>
        <w:t>для научного доклада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3.1.1. Требования к результатам обучения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В процессе подготовки научного доклада, а также в ходе процедуры представления научного доклада формируются и проверяются следующие компетенции: УК-1, УК-2, УК-3, УК-4, УК-5; ОПК-1, </w:t>
      </w:r>
      <w:r w:rsidR="002C3BE6">
        <w:t>ПК-1, ПК–2, ПК–3</w:t>
      </w:r>
      <w:r>
        <w:t>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3.1.2. Примерный перечень тем научно-квалификационных работ (диссертаций)</w:t>
      </w:r>
      <w:r>
        <w:rPr>
          <w:i/>
        </w:rPr>
        <w:t xml:space="preserve"> </w:t>
      </w:r>
      <w:r>
        <w:rPr>
          <w:b/>
        </w:rPr>
        <w:t>и порядок их утверждения: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t>Аспиранту предоставляется возможность выбора темы научно-исследовательской работы в рамках направленности программы аспирантуры и основных направлений научно-исследовательской деятельности вуза. В т</w:t>
      </w:r>
      <w:r>
        <w:rPr>
          <w:rFonts w:eastAsia="Calibri"/>
          <w:bCs/>
        </w:rPr>
        <w:t>еме диссертации должно содержится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существенное значение для развития биологической науки.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t>Примерный перечень тем диссертаций по направлению подготовки 06.06.01 Биологические науки (</w:t>
      </w:r>
      <w:r w:rsidR="00DC2EF1">
        <w:rPr>
          <w:lang w:eastAsia="ar-SA"/>
        </w:rPr>
        <w:t>Генетика</w:t>
      </w:r>
      <w:r>
        <w:rPr>
          <w:lang w:eastAsia="ar-SA"/>
        </w:rPr>
        <w:t>)</w:t>
      </w:r>
      <w:r>
        <w:t>:</w:t>
      </w:r>
    </w:p>
    <w:p w:rsidR="004133E7" w:rsidRDefault="0092724D" w:rsidP="0092724D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2724D">
        <w:rPr>
          <w:rFonts w:ascii="Times New Roman" w:hAnsi="Times New Roman"/>
          <w:sz w:val="24"/>
          <w:szCs w:val="24"/>
        </w:rPr>
        <w:t>Разработка методов генетической идентификации видовой принадлежности и качества филе осетровых</w:t>
      </w:r>
    </w:p>
    <w:p w:rsidR="0092724D" w:rsidRDefault="00611932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1932">
        <w:rPr>
          <w:rFonts w:ascii="Times New Roman" w:hAnsi="Times New Roman"/>
          <w:sz w:val="24"/>
          <w:szCs w:val="24"/>
        </w:rPr>
        <w:t xml:space="preserve">Генетическое разнообразие в популяциях особо охраняемых видов растений </w:t>
      </w:r>
      <w:r w:rsidRPr="00611932">
        <w:rPr>
          <w:rFonts w:ascii="Times New Roman" w:hAnsi="Times New Roman"/>
          <w:sz w:val="24"/>
          <w:szCs w:val="24"/>
        </w:rPr>
        <w:lastRenderedPageBreak/>
        <w:t>Астраханской области</w:t>
      </w:r>
    </w:p>
    <w:p w:rsidR="00611932" w:rsidRPr="00482C1C" w:rsidRDefault="003A46D5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82C1C">
          <w:rPr>
            <w:rFonts w:ascii="Times New Roman" w:hAnsi="Times New Roman"/>
            <w:sz w:val="24"/>
            <w:szCs w:val="24"/>
          </w:rPr>
          <w:t>К</w:t>
        </w:r>
        <w:r w:rsidR="00482C1C" w:rsidRPr="00482C1C">
          <w:rPr>
            <w:rFonts w:ascii="Times New Roman" w:hAnsi="Times New Roman"/>
            <w:sz w:val="24"/>
            <w:szCs w:val="24"/>
          </w:rPr>
          <w:t xml:space="preserve">омбинационная изменчивость и эффекты гетерозиса количественных признаков у гибридов 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С</w:t>
        </w:r>
        <w:r w:rsidR="00482C1C" w:rsidRPr="00482C1C">
          <w:rPr>
            <w:rFonts w:ascii="Times New Roman" w:hAnsi="Times New Roman"/>
            <w:sz w:val="24"/>
            <w:szCs w:val="24"/>
          </w:rPr>
          <w:t>ucurbita</w:t>
        </w:r>
        <w:proofErr w:type="spellEnd"/>
        <w:r w:rsidR="00482C1C" w:rsidRPr="00482C1C">
          <w:rPr>
            <w:rFonts w:ascii="Times New Roman" w:hAnsi="Times New Roman"/>
            <w:sz w:val="24"/>
            <w:szCs w:val="24"/>
          </w:rPr>
          <w:t>, созданных на основе использования в качестве материнских растений форм с функциональной мужской стерильностью</w:t>
        </w:r>
      </w:hyperlink>
    </w:p>
    <w:p w:rsidR="00482C1C" w:rsidRPr="00482C1C" w:rsidRDefault="003A46D5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482C1C">
          <w:rPr>
            <w:rFonts w:ascii="Times New Roman" w:hAnsi="Times New Roman"/>
            <w:sz w:val="24"/>
            <w:szCs w:val="24"/>
          </w:rPr>
          <w:t>К</w:t>
        </w:r>
        <w:r w:rsidR="00482C1C" w:rsidRPr="00482C1C">
          <w:rPr>
            <w:rFonts w:ascii="Times New Roman" w:hAnsi="Times New Roman"/>
            <w:sz w:val="24"/>
            <w:szCs w:val="24"/>
          </w:rPr>
          <w:t>ариологическая</w:t>
        </w:r>
        <w:proofErr w:type="spellEnd"/>
        <w:r w:rsidR="00482C1C" w:rsidRPr="00482C1C">
          <w:rPr>
            <w:rFonts w:ascii="Times New Roman" w:hAnsi="Times New Roman"/>
            <w:sz w:val="24"/>
            <w:szCs w:val="24"/>
          </w:rPr>
          <w:t xml:space="preserve"> характерис</w:t>
        </w:r>
        <w:r w:rsidR="00482C1C">
          <w:rPr>
            <w:rFonts w:ascii="Times New Roman" w:hAnsi="Times New Roman"/>
            <w:sz w:val="24"/>
            <w:szCs w:val="24"/>
          </w:rPr>
          <w:t>тика яснотки стеблеобъемлющей (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Lamium</w:t>
        </w:r>
        <w:proofErr w:type="spellEnd"/>
        <w:r w:rsidR="00482C1C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Amplexicaule</w:t>
        </w:r>
        <w:proofErr w:type="spellEnd"/>
        <w:r w:rsidR="00482C1C">
          <w:rPr>
            <w:rFonts w:ascii="Times New Roman" w:hAnsi="Times New Roman"/>
            <w:sz w:val="24"/>
            <w:szCs w:val="24"/>
          </w:rPr>
          <w:t xml:space="preserve"> L</w:t>
        </w:r>
        <w:r w:rsidR="00482C1C" w:rsidRPr="00482C1C">
          <w:rPr>
            <w:rFonts w:ascii="Times New Roman" w:hAnsi="Times New Roman"/>
            <w:sz w:val="24"/>
            <w:szCs w:val="24"/>
          </w:rPr>
          <w:t>.)</w:t>
        </w:r>
      </w:hyperlink>
    </w:p>
    <w:p w:rsidR="00DA0DEB" w:rsidRPr="00DA0DEB" w:rsidRDefault="00DA0DEB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Изучение полиморфизма генов </w:t>
      </w:r>
      <w:proofErr w:type="spellStart"/>
      <w:r>
        <w:rPr>
          <w:rFonts w:ascii="Times New Roman" w:hAnsi="Times New Roman"/>
          <w:bCs/>
          <w:sz w:val="24"/>
        </w:rPr>
        <w:t>фолатного</w:t>
      </w:r>
      <w:proofErr w:type="spellEnd"/>
      <w:r>
        <w:rPr>
          <w:rFonts w:ascii="Times New Roman" w:hAnsi="Times New Roman"/>
          <w:bCs/>
          <w:sz w:val="24"/>
        </w:rPr>
        <w:t xml:space="preserve"> цикла у добровольцев разных этнических групп; </w:t>
      </w:r>
    </w:p>
    <w:p w:rsidR="00DA0DEB" w:rsidRPr="0041523C" w:rsidRDefault="0041523C" w:rsidP="0041523C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1523C">
        <w:rPr>
          <w:rFonts w:ascii="Times New Roman" w:hAnsi="Times New Roman"/>
          <w:bCs/>
          <w:sz w:val="24"/>
        </w:rPr>
        <w:t>М</w:t>
      </w:r>
      <w:r w:rsidR="00DA0DEB" w:rsidRPr="0041523C">
        <w:rPr>
          <w:rFonts w:ascii="Times New Roman" w:hAnsi="Times New Roman"/>
          <w:bCs/>
          <w:sz w:val="24"/>
        </w:rPr>
        <w:t xml:space="preserve">олекулярно-генетическое обоснование влияния </w:t>
      </w:r>
      <w:proofErr w:type="spellStart"/>
      <w:r w:rsidR="00DA0DEB" w:rsidRPr="0041523C">
        <w:rPr>
          <w:rFonts w:ascii="Times New Roman" w:hAnsi="Times New Roman"/>
          <w:bCs/>
          <w:sz w:val="24"/>
        </w:rPr>
        <w:t>фармсубстанций</w:t>
      </w:r>
      <w:proofErr w:type="spellEnd"/>
      <w:r w:rsidR="00DA0DEB" w:rsidRPr="0041523C">
        <w:rPr>
          <w:rFonts w:ascii="Times New Roman" w:hAnsi="Times New Roman"/>
          <w:bCs/>
          <w:sz w:val="24"/>
        </w:rPr>
        <w:t xml:space="preserve"> на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 w:rsidRPr="0041523C">
        <w:rPr>
          <w:rFonts w:ascii="Times New Roman" w:hAnsi="Times New Roman"/>
          <w:bCs/>
          <w:sz w:val="24"/>
        </w:rPr>
        <w:t>н</w:t>
      </w:r>
      <w:r w:rsidR="00DA0DEB" w:rsidRPr="0041523C">
        <w:rPr>
          <w:rFonts w:ascii="Times New Roman" w:hAnsi="Times New Roman"/>
          <w:bCs/>
          <w:sz w:val="24"/>
        </w:rPr>
        <w:t>ейрокгнитивные</w:t>
      </w:r>
      <w:proofErr w:type="spellEnd"/>
      <w:r w:rsidR="00DA0DEB" w:rsidRPr="0041523C">
        <w:rPr>
          <w:rFonts w:ascii="Times New Roman" w:hAnsi="Times New Roman"/>
          <w:bCs/>
          <w:sz w:val="24"/>
        </w:rPr>
        <w:t xml:space="preserve"> процессы и обмен веществ; </w:t>
      </w:r>
    </w:p>
    <w:p w:rsidR="00482C1C" w:rsidRPr="00DA0DEB" w:rsidRDefault="00DA0DEB" w:rsidP="007657A0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A0DEB">
        <w:rPr>
          <w:rFonts w:ascii="Times New Roman" w:hAnsi="Times New Roman"/>
          <w:bCs/>
          <w:sz w:val="24"/>
        </w:rPr>
        <w:t xml:space="preserve">Цитогенетические нарушения в клетках </w:t>
      </w:r>
      <w:proofErr w:type="spellStart"/>
      <w:r w:rsidRPr="00DA0DEB">
        <w:rPr>
          <w:rFonts w:ascii="Times New Roman" w:hAnsi="Times New Roman"/>
          <w:bCs/>
          <w:sz w:val="24"/>
        </w:rPr>
        <w:t>буккального</w:t>
      </w:r>
      <w:proofErr w:type="spellEnd"/>
      <w:r w:rsidRPr="00DA0DEB">
        <w:rPr>
          <w:rFonts w:ascii="Times New Roman" w:hAnsi="Times New Roman"/>
          <w:bCs/>
          <w:sz w:val="24"/>
        </w:rPr>
        <w:t xml:space="preserve"> эпителия студентов разных этнических групп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</w:rPr>
        <w:t xml:space="preserve">Утверждение тем научно-исследовательской работы обучающимся осуществляется приказом ректора университета. Изменение темы диссертации принимается решением ученого совета биологического факультета по представлению кафедры </w:t>
      </w:r>
      <w:r w:rsidR="002C3BE6">
        <w:rPr>
          <w:rFonts w:eastAsia="Calibri"/>
          <w:bCs/>
        </w:rPr>
        <w:t>физиологии, морфологии, генетики и биомедицины</w:t>
      </w:r>
      <w:r>
        <w:rPr>
          <w:rFonts w:eastAsia="Calibri"/>
          <w:bCs/>
        </w:rPr>
        <w:t xml:space="preserve"> не позднее одного года до окончания срока обучения аспиранта. Решение ученого</w:t>
      </w:r>
      <w:r>
        <w:t xml:space="preserve"> совета факультета утверждается приказом ректора. Внесение редакционных изменений (корректировка) в тему диссертации принимается решением кафедры и утверждается приказом ректора не позднее двух месяцев до начала государственной итоговой аттестации, установленного календарным учебном графиком.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3.1.3. Требования к научному докладу</w:t>
      </w:r>
      <w:r>
        <w:t>: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  <w:t>Научный доклад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1).</w:t>
      </w:r>
    </w:p>
    <w:p w:rsidR="004133E7" w:rsidRDefault="004133E7" w:rsidP="004133E7">
      <w:pPr>
        <w:keepNext/>
        <w:widowControl w:val="0"/>
        <w:ind w:firstLine="709"/>
        <w:jc w:val="both"/>
        <w:rPr>
          <w:color w:val="000000"/>
        </w:rPr>
      </w:pPr>
      <w:r>
        <w:t>В тексте научного доклада, объемом до 1 авторского листа (16 страниц, междустрочный интервал – 1,5) приводятся сведения об организации, в которой подготовлен научный</w:t>
      </w:r>
      <w:r>
        <w:rPr>
          <w:color w:val="000000"/>
        </w:rPr>
        <w:t xml:space="preserve"> доклад,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 рецензентах, о научном(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руководителе(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 xml:space="preserve">),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133E7" w:rsidRDefault="004133E7" w:rsidP="004133E7">
      <w:pPr>
        <w:keepNext/>
        <w:widowControl w:val="0"/>
        <w:numPr>
          <w:ilvl w:val="2"/>
          <w:numId w:val="8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Процедура представления научного доклада: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Университет обеспечивает ознакомление обучающегося с отзывом и рецензией (рецензиями) не позднее чем за 7 календарных дней</w:t>
      </w:r>
      <w:r>
        <w:rPr>
          <w:color w:val="FF0000"/>
        </w:rPr>
        <w:t xml:space="preserve"> </w:t>
      </w:r>
      <w:r>
        <w:t>до</w:t>
      </w:r>
      <w:r>
        <w:rPr>
          <w:color w:val="FF0000"/>
        </w:rPr>
        <w:t xml:space="preserve"> </w:t>
      </w:r>
      <w:r>
        <w:t>представления научного доклада об основных результатах подготовленной научно-квалификационной работы.</w:t>
      </w:r>
    </w:p>
    <w:p w:rsidR="004133E7" w:rsidRDefault="004133E7" w:rsidP="004133E7">
      <w:pPr>
        <w:keepNext/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Экспертиза научных докладов на наличие заимствований в системе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>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  <w:bookmarkStart w:id="0" w:name="sub_34"/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  <w:bookmarkEnd w:id="0"/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</w:pPr>
      <w:r>
        <w:t>Не позднее, чем за 5 дней до дня представления научного доклада, указанная работа, отзыв научного руководителя, рецензии, итоговый отчет системы автоматизированной проверки текстов на наличие заимствований передаются в государственную экзаменационную комиссию.</w:t>
      </w:r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  <w:rPr>
          <w:i/>
        </w:rPr>
      </w:pPr>
    </w:p>
    <w:p w:rsidR="004133E7" w:rsidRDefault="004133E7" w:rsidP="002C3BE6">
      <w:pPr>
        <w:keepNext/>
        <w:widowControl w:val="0"/>
        <w:shd w:val="clear" w:color="auto" w:fill="FFFFFF"/>
        <w:ind w:firstLine="426"/>
        <w:jc w:val="both"/>
        <w:rPr>
          <w:b/>
        </w:rPr>
      </w:pPr>
      <w:r>
        <w:rPr>
          <w:b/>
        </w:rPr>
        <w:t>3.1.5.</w:t>
      </w:r>
      <w:r>
        <w:rPr>
          <w:b/>
          <w:bCs/>
        </w:rPr>
        <w:t xml:space="preserve">Методические материалы, определяющие процедуру оценивания </w:t>
      </w:r>
      <w:r>
        <w:rPr>
          <w:b/>
          <w:bCs/>
        </w:rPr>
        <w:lastRenderedPageBreak/>
        <w:t xml:space="preserve">результатов подготовки и </w:t>
      </w:r>
      <w:r>
        <w:rPr>
          <w:b/>
        </w:rPr>
        <w:t xml:space="preserve">представления научного доклада 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t>Протоколы заседаний государственной экзаменационной комиссии сшиваются в книги и хранятся в архиве университета</w:t>
      </w:r>
      <w:r>
        <w:rPr>
          <w:i/>
        </w:rPr>
        <w:t>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both"/>
        <w:rPr>
          <w:i/>
        </w:rPr>
      </w:pPr>
    </w:p>
    <w:p w:rsidR="004133E7" w:rsidRPr="004F42D7" w:rsidRDefault="004133E7" w:rsidP="004F42D7">
      <w:pPr>
        <w:keepNext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566"/>
        <w:jc w:val="both"/>
        <w:rPr>
          <w:b/>
        </w:rPr>
      </w:pPr>
      <w:r w:rsidRPr="004F42D7">
        <w:rPr>
          <w:b/>
        </w:rPr>
        <w:t xml:space="preserve">Показатели и критерии оценивания результатов подготовки и представления научного доклада  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center"/>
      </w:pPr>
      <w:r w:rsidRPr="002C3BE6">
        <w:t>Шкала и критерии оценивания научного доклада и собеседования по результатам доклада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7689"/>
      </w:tblGrid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Оценка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Критерии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Отлично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Аспирант представил глубокое и хорошо аргументированное обоснование темы, которая соответствует содержанию научно-квалификационной работы (диссертации); доклад содержит четкую формулировку и понимание изучаемой проблемы, объекта и предмета исследования; широкое и правильное использование относящейся к теме литературы и примененных соответствующих методов исследования, понимание методологии научного исследования; умение выявлять недостатки использованных теорий и делать обобщения на основе отдельных деталей. Содержание исследования и ход защиты доклада указывают на наличие навыков работы аспиранта в данной научной области. Аспирант демонстрирует высокий уровень научной эрудиции, свободное владение профессиональной терминологией; в полном объеме, логично, четко и ясно излагает основные положения. Представленный в докладе материал полностью соответствует современному уровню представлений по рассматриваемой проблематике. Тема представленного исследования актуальна, выводы и рекомендации аргументированы и обоснованы, являются оригинальными и отсутствуют некорректные заимствования. Результаты научного исследования аспиранта представлены в российских рецензируемых изданиях в том числе в журналах из перечня ВАК,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. 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Хорошо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Аспирант представил аргументированное обоснование темы; доклад содержит четкую формулировку и понимание изучаемой проблемы; использование ограниченного числа литературных источников, но достаточного для проведения исследования. Результаты научного исследования, представленные в научном докладе, основаны на среднем по глубине анализе изучаемой проблемы и при этом сделано незначительное число обобщений. Содержание и ход защиты научного доклада указывает на наличие практических навыков работы аспиранта в данной области, достаточную научную и профессионально-педагогическую подготовку аспиранта. Аспирант демонстрирует </w:t>
            </w:r>
            <w:r>
              <w:lastRenderedPageBreak/>
              <w:t xml:space="preserve">достаточный уровень научной эрудиции для поддержания научной дискуссии; в полном объеме, логично, достаточно четко и ясно излагает основные положения. Представленный в докладе материал в достаточной мере соответствует современному уровню представлений по рассматриваемой проблематике. Актуальность темы представленного исследования проработана в достаточной степени. Имеются отдельные недостатки/неточности в приведенной аргументации. Выводы и рекомендации являются оригинальными и отсутствуют некорректные заимствования. Результаты научного исследования аспиранта представлены только в публикациях в российских рецензируемых изданиях. 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Удовлетворительно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Аспирант представил достаточное обоснование выбранной темы, но отсутствует глубокое понимание рассматриваемой проблемы. В докладе приведен анализ положений в основном из стандартных литературных источников, научные труды, необходимые для всестороннего изучения проблемы, использованы в ограниченном объеме. Заметна нехватка компетентности аспиранта в данной научной области. Представление и защита научного доклада показала удовлетворительную профессиональную подготовку аспиранта, но ограниченную склонность к научной работе. Аспирант демонстрирует средний уровень научной эрудиции; не всегда в полном объеме, логично и достаточно четко и ясно излагает основные положения. Представленный в докладе материал не в полной мере соответствует современному уровню представлений по рассматриваемой проблематике. Актуальность темы представленного исследования не в полной мере проработана. Имеются отдельные недостатки/неточности в приведенной аргументации. Выводы и рекомендации являются не в полной мере оригинальными. Результаты научного исследования аспиранта представлены только в публикациях в российских рецензируемых изданиях.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Неудовлетворительно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Тема научного доклада аспиранта представлена в общем виде, содержание научного доклада не соответствует теме научно- квалификационной работы (диссертации). При выполнении научного исследования использовано ограниченное количество источников. Аспирант демонстрирует низкий уровень научной эрудиции. Логика изложения материала затрудняет слушателям его восприятие, материал излагается шаблонно. Имеются недостатки/неточности в приведенной аргументации. Представленный в докладе материал не соответствует современному уровню представлений по рассматриваемой проблематике. Актуальность темы представленного исследования не раскрыта. Научные положения, выводы и рекомендации не обоснованы. Результаты научного исследования аспиранта не представлены в публикациях. </w:t>
            </w:r>
          </w:p>
        </w:tc>
      </w:tr>
    </w:tbl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Cs/>
          <w:i/>
        </w:rPr>
      </w:pPr>
      <w:r>
        <w:rPr>
          <w:b/>
        </w:rPr>
        <w:t xml:space="preserve">3.2. </w:t>
      </w:r>
      <w:r>
        <w:rPr>
          <w:b/>
          <w:bCs/>
        </w:rPr>
        <w:t>Фонд оценочных средств для</w:t>
      </w:r>
      <w:r>
        <w:rPr>
          <w:b/>
        </w:rPr>
        <w:t xml:space="preserve"> государственного экзамена 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3.2.1. Требования к результатам обучения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i/>
        </w:rPr>
      </w:pPr>
      <w:r>
        <w:t xml:space="preserve">В процессе подготовки к сдаче и сдачи государственного экзамена формируются и проверяются следующие компетенции – универсальные (УК-1, УК-2, УК-3, УК-4, УК-5),  общепрофессиональные </w:t>
      </w:r>
      <w:r w:rsidR="002C3BE6">
        <w:t>(ОПК-1</w:t>
      </w:r>
      <w:r>
        <w:t>), и про</w:t>
      </w:r>
      <w:r w:rsidR="002C3BE6">
        <w:t>фессиональные (ПК-1, ПК–2, ПК–3</w:t>
      </w:r>
      <w:r>
        <w:t>).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 xml:space="preserve">3.2.2. Перечень вопросов, выносимых на государственный экзамен, и иные материалы, необходимые для оценки результатов освоения образовательной </w:t>
      </w:r>
      <w:r>
        <w:rPr>
          <w:b/>
        </w:rPr>
        <w:lastRenderedPageBreak/>
        <w:t>программы на государственном экзамене.</w:t>
      </w:r>
    </w:p>
    <w:p w:rsidR="004133E7" w:rsidRDefault="004133E7" w:rsidP="004133E7">
      <w:pPr>
        <w:keepNext/>
        <w:widowControl w:val="0"/>
        <w:tabs>
          <w:tab w:val="left" w:pos="2295"/>
        </w:tabs>
        <w:ind w:firstLine="709"/>
        <w:jc w:val="both"/>
        <w:rPr>
          <w:rFonts w:eastAsia="Calibri"/>
          <w:b/>
          <w:lang w:eastAsia="en-US"/>
        </w:rPr>
      </w:pPr>
    </w:p>
    <w:p w:rsidR="004133E7" w:rsidRDefault="004133E7" w:rsidP="004133E7">
      <w:pPr>
        <w:keepNext/>
        <w:widowControl w:val="0"/>
        <w:tabs>
          <w:tab w:val="left" w:pos="500"/>
        </w:tabs>
        <w:ind w:right="-30"/>
        <w:jc w:val="both"/>
        <w:rPr>
          <w:lang w:eastAsia="ko-KR"/>
        </w:rPr>
      </w:pPr>
    </w:p>
    <w:p w:rsidR="00B955EA" w:rsidRDefault="004F42D7" w:rsidP="00B955EA">
      <w:pPr>
        <w:tabs>
          <w:tab w:val="left" w:pos="1080"/>
        </w:tabs>
        <w:jc w:val="both"/>
      </w:pPr>
      <w:r>
        <w:t xml:space="preserve">1. </w:t>
      </w:r>
      <w:r w:rsidR="0030307F">
        <w:t xml:space="preserve">Основные закономерности наследования. Цели и принципы генетического анализа. Методы генетики. Закономерности наследования, открытые Г. Менделем. Представление Г. Менделя о дискретной наследственности. Представление об аллелях и их взаимодействиях. </w:t>
      </w:r>
    </w:p>
    <w:p w:rsidR="0030307F" w:rsidRDefault="00B955EA" w:rsidP="00B955EA">
      <w:pPr>
        <w:tabs>
          <w:tab w:val="left" w:pos="1080"/>
        </w:tabs>
        <w:jc w:val="both"/>
      </w:pPr>
      <w:r>
        <w:t xml:space="preserve">2. </w:t>
      </w:r>
      <w:r w:rsidR="0030307F">
        <w:t>Анализирующее скрещивание.</w:t>
      </w:r>
      <w:r w:rsidRPr="00B955EA">
        <w:t xml:space="preserve"> </w:t>
      </w:r>
      <w:r>
        <w:t xml:space="preserve">Закономерности наследования в </w:t>
      </w:r>
      <w:proofErr w:type="spellStart"/>
      <w:r>
        <w:t>ди</w:t>
      </w:r>
      <w:proofErr w:type="spellEnd"/>
      <w:r>
        <w:t xml:space="preserve">- и полигибридных скрещиваниях. Статистический характер расщеплений. Общая формула расщеплений при независимом наследовании. Значение мейоза в </w:t>
      </w:r>
      <w:proofErr w:type="spellStart"/>
      <w:r>
        <w:t>ocуществлении</w:t>
      </w:r>
      <w:proofErr w:type="spellEnd"/>
      <w:r>
        <w:t xml:space="preserve"> законов «чистоты гамет» и независимого наследования. </w:t>
      </w:r>
      <w:r w:rsidR="0030307F">
        <w:t xml:space="preserve">Неаллельные взаимодействия: </w:t>
      </w:r>
      <w:proofErr w:type="spellStart"/>
      <w:r w:rsidR="0030307F">
        <w:t>комплементарность</w:t>
      </w:r>
      <w:proofErr w:type="spellEnd"/>
      <w:r w:rsidR="0030307F">
        <w:t xml:space="preserve">, </w:t>
      </w:r>
      <w:proofErr w:type="spellStart"/>
      <w:r w:rsidR="0030307F">
        <w:t>эпистаз</w:t>
      </w:r>
      <w:proofErr w:type="spellEnd"/>
      <w:r w:rsidR="0030307F">
        <w:t xml:space="preserve">, полимерия. Биохимические основы неаллельных взаимодействий.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3. Представление о генотипе как сложной системе аллельных и неаллельных взаимодействий генов. </w:t>
      </w:r>
      <w:proofErr w:type="spellStart"/>
      <w:r>
        <w:t>Плейотропное</w:t>
      </w:r>
      <w:proofErr w:type="spellEnd"/>
      <w:r>
        <w:t xml:space="preserve"> действие генов. Пенетрантность и экспрессивность. Понятие дозовой компенсации. Компенсация дозы генов при определении пола у дрозофилы. Компенсация дозы генов при определении пола у млекопитающих </w:t>
      </w:r>
    </w:p>
    <w:p w:rsidR="00B955EA" w:rsidRDefault="00B955EA" w:rsidP="00B955EA">
      <w:pPr>
        <w:tabs>
          <w:tab w:val="left" w:pos="1080"/>
        </w:tabs>
        <w:jc w:val="both"/>
      </w:pPr>
      <w:r>
        <w:t>4</w:t>
      </w:r>
      <w:r w:rsidR="0030307F">
        <w:t xml:space="preserve">. </w:t>
      </w:r>
      <w:r w:rsidR="004F42D7">
        <w:t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реакции. Адаптивный характер модификаций. Комбинативная изменчивость, механизм ее возникновения, роль в эволюции и селекции.</w:t>
      </w:r>
      <w:r w:rsidRPr="00B955EA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>5. Хромосомные перестройки. Механизмы их возникновения, использование в генетическом анализе для локализации отдельных генов и составления генетических карт. Особенности мейоза при различных типах перестроек.</w:t>
      </w:r>
      <w:r w:rsidRPr="00B955EA">
        <w:t xml:space="preserve"> </w:t>
      </w:r>
      <w:r>
        <w:t xml:space="preserve">Спонтанные и индуцированные мутации. Количественная оценка частот возникновения мутаций. </w:t>
      </w:r>
    </w:p>
    <w:p w:rsidR="00B955EA" w:rsidRDefault="00B955EA" w:rsidP="00B955EA">
      <w:pPr>
        <w:tabs>
          <w:tab w:val="left" w:pos="1080"/>
        </w:tabs>
        <w:jc w:val="both"/>
      </w:pPr>
      <w:r>
        <w:t>6</w:t>
      </w:r>
      <w:r w:rsidR="004F42D7">
        <w:t xml:space="preserve">. Геномные изменения: полиплоидия, анеуплоидия. </w:t>
      </w:r>
      <w:proofErr w:type="spellStart"/>
      <w:r w:rsidR="004F42D7">
        <w:t>Аллополиплоиды</w:t>
      </w:r>
      <w:proofErr w:type="spellEnd"/>
      <w:r w:rsidR="004F42D7">
        <w:t xml:space="preserve">. </w:t>
      </w:r>
      <w:proofErr w:type="spellStart"/>
      <w:r w:rsidR="004F42D7">
        <w:t>Амфидиплоидия</w:t>
      </w:r>
      <w:proofErr w:type="spellEnd"/>
      <w:r w:rsidR="004F42D7">
        <w:t xml:space="preserve"> как механизм возникновения плодовитых </w:t>
      </w:r>
      <w:proofErr w:type="spellStart"/>
      <w:r w:rsidR="004F42D7">
        <w:t>аллополиплоидов</w:t>
      </w:r>
      <w:proofErr w:type="spellEnd"/>
      <w:r w:rsidR="004F42D7">
        <w:t xml:space="preserve">. Классификация генных мутаций, причина их возникновения. </w:t>
      </w:r>
      <w:r>
        <w:t xml:space="preserve">Роль полиплоидии в эволюции и селекции. </w:t>
      </w:r>
      <w:proofErr w:type="spellStart"/>
      <w:r>
        <w:t>Автополиплоиды</w:t>
      </w:r>
      <w:proofErr w:type="spellEnd"/>
      <w:r>
        <w:t xml:space="preserve">, особенности мейоза и характер наследования. Анеуплоидия: нуллисомики, моносомики, полисомики, их использование в генетическом анализе. Особенности мейоза и образования гамет у </w:t>
      </w:r>
      <w:proofErr w:type="spellStart"/>
      <w:r>
        <w:t>анеуплоидов</w:t>
      </w:r>
      <w:proofErr w:type="spellEnd"/>
      <w:r>
        <w:t xml:space="preserve">, их жизнеспособность и плодовитость.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7. Половые хромосомы. Наследование признаков, сцепленных с полом. Значение реципрокных скрещиваний для изучения сцепленных с полом признаков. Наследование при </w:t>
      </w:r>
      <w:proofErr w:type="spellStart"/>
      <w:r>
        <w:t>нерасхождении</w:t>
      </w:r>
      <w:proofErr w:type="spellEnd"/>
      <w:r>
        <w:t xml:space="preserve"> половых хромосом. Хромосомное определение пола. </w:t>
      </w:r>
      <w:proofErr w:type="spellStart"/>
      <w:r>
        <w:t>Гинандроморфы</w:t>
      </w:r>
      <w:proofErr w:type="spellEnd"/>
      <w:r>
        <w:t xml:space="preserve">, </w:t>
      </w:r>
      <w:proofErr w:type="spellStart"/>
      <w:r>
        <w:t>интерсексы</w:t>
      </w:r>
      <w:proofErr w:type="spellEnd"/>
      <w:r>
        <w:t xml:space="preserve">, гермафродиты, синдромы Шерешевского-Тернера и </w:t>
      </w:r>
      <w:proofErr w:type="spellStart"/>
      <w:r>
        <w:t>Клайнфелтера</w:t>
      </w:r>
      <w:proofErr w:type="spellEnd"/>
      <w:r>
        <w:t xml:space="preserve">. </w:t>
      </w:r>
    </w:p>
    <w:p w:rsidR="004F42D7" w:rsidRDefault="0030307F" w:rsidP="00B955EA">
      <w:pPr>
        <w:tabs>
          <w:tab w:val="left" w:pos="1080"/>
        </w:tabs>
        <w:jc w:val="both"/>
      </w:pPr>
      <w:r>
        <w:t>8</w:t>
      </w:r>
      <w:r w:rsidR="004F42D7">
        <w:t xml:space="preserve">. Определение группы сцепления мутаций D. </w:t>
      </w:r>
      <w:proofErr w:type="spellStart"/>
      <w:r w:rsidR="004F42D7">
        <w:t>melanogaster</w:t>
      </w:r>
      <w:proofErr w:type="spellEnd"/>
      <w:r w:rsidR="004F42D7">
        <w:t xml:space="preserve">: использование доминантных и рецессивных маркеров. Значение работ школы Т. Моргана в изучении сцепленного наследования признаков. Особенности наследования при сцеплении. Группы сцепления. </w:t>
      </w:r>
    </w:p>
    <w:p w:rsidR="004F42D7" w:rsidRDefault="0030307F" w:rsidP="00B955EA">
      <w:pPr>
        <w:tabs>
          <w:tab w:val="left" w:pos="1080"/>
        </w:tabs>
        <w:jc w:val="both"/>
      </w:pPr>
      <w:r>
        <w:t>9</w:t>
      </w:r>
      <w:r w:rsidR="004F42D7">
        <w:t xml:space="preserve">. Генетические карты, принцип их построения у эукариот. Локализация гена в группе сцепления: картирование летальных мутаций, селективные схемы скрещиваний. Соотношение </w:t>
      </w:r>
      <w:proofErr w:type="spellStart"/>
      <w:r w:rsidR="004F42D7">
        <w:t>кроссоверной</w:t>
      </w:r>
      <w:proofErr w:type="spellEnd"/>
      <w:r w:rsidR="004F42D7">
        <w:t xml:space="preserve"> и молекулярной карт генов. Неравный кроссинговер. Митотический кроссинговер. Факторы, влияющие на кроссинговер. </w:t>
      </w:r>
      <w:r w:rsidR="00B955EA">
        <w:t>Кроссинговер. Доказательства происхождения кроссинговера в мейозе и митозе на стадии четырех нитей. Цитологические доказательства кроссинговера. Значение анализирующего скрещивания и тетрадного анализа при изучении кроссинговера.</w:t>
      </w:r>
    </w:p>
    <w:p w:rsidR="00B955EA" w:rsidRDefault="0030307F" w:rsidP="00B955EA">
      <w:pPr>
        <w:tabs>
          <w:tab w:val="left" w:pos="1080"/>
        </w:tabs>
        <w:jc w:val="both"/>
      </w:pPr>
      <w:r>
        <w:t>10</w:t>
      </w:r>
      <w:r w:rsidR="004F42D7">
        <w:t xml:space="preserve">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Получение </w:t>
      </w:r>
      <w:proofErr w:type="spellStart"/>
      <w:r w:rsidR="004F42D7">
        <w:t>трансгенных</w:t>
      </w:r>
      <w:proofErr w:type="spellEnd"/>
      <w:r w:rsidR="004F42D7">
        <w:t xml:space="preserve"> организмов. </w:t>
      </w:r>
      <w:r w:rsidR="00B955EA">
        <w:t>Методы выделения и синтеза генов. Понятие о векторах. Способы получения рекомбинантных молекул ДНК, методы клонирования генов.</w:t>
      </w:r>
      <w:r w:rsidR="00B955EA" w:rsidRPr="00B955EA">
        <w:t xml:space="preserve"> </w:t>
      </w:r>
      <w:r w:rsidR="00B955EA">
        <w:t xml:space="preserve">Проблемы </w:t>
      </w:r>
      <w:proofErr w:type="spellStart"/>
      <w:r w:rsidR="00B955EA">
        <w:t>генотерапии</w:t>
      </w:r>
      <w:proofErr w:type="spellEnd"/>
      <w:r w:rsidR="00B955EA">
        <w:t xml:space="preserve">. </w:t>
      </w:r>
    </w:p>
    <w:p w:rsidR="00B955EA" w:rsidRDefault="0030307F" w:rsidP="00B955EA">
      <w:pPr>
        <w:tabs>
          <w:tab w:val="left" w:pos="1080"/>
        </w:tabs>
        <w:jc w:val="both"/>
      </w:pPr>
      <w:r>
        <w:t>11</w:t>
      </w:r>
      <w:r w:rsidR="004F42D7">
        <w:t xml:space="preserve">. Закономерности нехромосомного наследования. </w:t>
      </w:r>
      <w:proofErr w:type="spellStart"/>
      <w:r w:rsidR="00B955EA">
        <w:t>Пластидная</w:t>
      </w:r>
      <w:proofErr w:type="spellEnd"/>
      <w:r w:rsidR="00B955EA">
        <w:t xml:space="preserve"> и </w:t>
      </w:r>
      <w:proofErr w:type="spellStart"/>
      <w:r w:rsidR="00B955EA">
        <w:t>митохондриальная</w:t>
      </w:r>
      <w:proofErr w:type="spellEnd"/>
      <w:r w:rsidR="00B955EA">
        <w:t xml:space="preserve"> наследственность. Взаимодействие ядерных и внеядерных генов. Цитоплазматическая </w:t>
      </w:r>
      <w:r w:rsidR="00B955EA">
        <w:lastRenderedPageBreak/>
        <w:t xml:space="preserve">мужская стерильность у растений. 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="00B955EA">
        <w:t>Эндосимбиоз</w:t>
      </w:r>
      <w:proofErr w:type="spellEnd"/>
      <w:r w:rsidR="00B955EA">
        <w:t xml:space="preserve">. </w:t>
      </w:r>
    </w:p>
    <w:p w:rsidR="004F42D7" w:rsidRDefault="0030307F" w:rsidP="00B955EA">
      <w:pPr>
        <w:tabs>
          <w:tab w:val="left" w:pos="1080"/>
        </w:tabs>
        <w:jc w:val="both"/>
      </w:pPr>
      <w:r>
        <w:t>12</w:t>
      </w:r>
      <w:r w:rsidR="004F42D7">
        <w:t xml:space="preserve">. Конъюгация у бактерий. Методы генетического картирования при конъюгации. Кольцевая карта хромосом прокариот. Генетическая рекомбинация при трансформации. Трансдукция у бактерий. Общая и специфическая трансдукция. Использование трансформации и трансдукции для картирования генов. </w:t>
      </w:r>
    </w:p>
    <w:p w:rsidR="004F42D7" w:rsidRDefault="0030307F" w:rsidP="00B955EA">
      <w:pPr>
        <w:tabs>
          <w:tab w:val="left" w:pos="1080"/>
        </w:tabs>
        <w:jc w:val="both"/>
      </w:pPr>
      <w:r>
        <w:t>13</w:t>
      </w:r>
      <w:r w:rsidR="004F42D7">
        <w:t xml:space="preserve">. Доказательства генетической роли нуклеиновых кислот. Структура ДНК и РНК. Функции нуклеиновых кислот в реализации генетической информации. Генетический код. Свойства генетического кода. Мутации, связанные с нарушениями генетического кода. </w:t>
      </w:r>
    </w:p>
    <w:p w:rsidR="00C1105F" w:rsidRDefault="0030307F" w:rsidP="00B955EA">
      <w:pPr>
        <w:tabs>
          <w:tab w:val="left" w:pos="1080"/>
        </w:tabs>
        <w:jc w:val="both"/>
      </w:pPr>
      <w:r>
        <w:t>14</w:t>
      </w:r>
      <w:r w:rsidR="004F42D7">
        <w:t xml:space="preserve">. 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="004F42D7">
        <w:t>нуклеосомы</w:t>
      </w:r>
      <w:proofErr w:type="spellEnd"/>
      <w:r w:rsidR="004F42D7">
        <w:t xml:space="preserve">. </w:t>
      </w:r>
      <w:r w:rsidR="00B955EA">
        <w:t xml:space="preserve">Изменения в организации морфологии хромосом в ходе митоза и мейоза. Онтогенетическая изменчивость хромосом. Репликация хромосом. </w:t>
      </w:r>
      <w:proofErr w:type="spellStart"/>
      <w:r w:rsidR="00B955EA">
        <w:t>Политения</w:t>
      </w:r>
      <w:proofErr w:type="spellEnd"/>
      <w:r w:rsidR="00B955EA">
        <w:t xml:space="preserve">. </w:t>
      </w:r>
      <w:r w:rsidR="00C1105F">
        <w:t xml:space="preserve">Структурная организация генома эукариот. Классификация повторяющихся элементов генома. </w:t>
      </w:r>
      <w:r w:rsidR="00B955EA">
        <w:t xml:space="preserve">Семейства генов. </w:t>
      </w:r>
      <w:proofErr w:type="spellStart"/>
      <w:r w:rsidR="00B955EA">
        <w:t>Псевдогены</w:t>
      </w:r>
      <w:proofErr w:type="spellEnd"/>
      <w:r w:rsidR="00B955EA">
        <w:t>. Проблемы происхождения и молекулярной эволюции генов. Регуляторные элементы генома.</w:t>
      </w:r>
    </w:p>
    <w:p w:rsidR="004F42D7" w:rsidRDefault="00B955EA" w:rsidP="00B955EA">
      <w:pPr>
        <w:tabs>
          <w:tab w:val="left" w:pos="1080"/>
        </w:tabs>
        <w:jc w:val="both"/>
      </w:pPr>
      <w:r>
        <w:t xml:space="preserve">15. Ген как единица функции. Перекрывание генов в одном участке ДНК. Молекулярно- генетические подходы в исследовании тонкого строения генов. </w:t>
      </w:r>
      <w:proofErr w:type="spellStart"/>
      <w:r>
        <w:t>Интрон-экзонная</w:t>
      </w:r>
      <w:proofErr w:type="spellEnd"/>
      <w:r>
        <w:t xml:space="preserve"> организация генов эукариот, альтернативный </w:t>
      </w:r>
      <w:proofErr w:type="spellStart"/>
      <w:r>
        <w:t>сплайсинг</w:t>
      </w:r>
      <w:proofErr w:type="spellEnd"/>
      <w:r>
        <w:t>.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16. Генетический контроль и молекулярные механизмы репликации. Проблемы стабильности генетического материала. Типы структурных повреждений в ДНК и репарационные процессы.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17. Молекулярные механизмы регуляции действия генов. Принципы негативного и позитивного контроля. </w:t>
      </w:r>
      <w:proofErr w:type="spellStart"/>
      <w:r>
        <w:t>Оперонные</w:t>
      </w:r>
      <w:proofErr w:type="spellEnd"/>
      <w:r>
        <w:t xml:space="preserve"> системы регуляции (теория </w:t>
      </w:r>
      <w:proofErr w:type="spellStart"/>
      <w:r>
        <w:t>Жакоба</w:t>
      </w:r>
      <w:proofErr w:type="spellEnd"/>
      <w:r>
        <w:t xml:space="preserve"> и Моно). Генетический анализ </w:t>
      </w:r>
      <w:proofErr w:type="spellStart"/>
      <w:r>
        <w:t>лактозного</w:t>
      </w:r>
      <w:proofErr w:type="spellEnd"/>
      <w:r>
        <w:t xml:space="preserve"> оперона. Принципы регуляции действия генов у эукариот. </w:t>
      </w:r>
      <w:proofErr w:type="spellStart"/>
      <w:r>
        <w:t>Транскрипционно</w:t>
      </w:r>
      <w:proofErr w:type="spellEnd"/>
      <w:r>
        <w:t xml:space="preserve"> активный хроматин. Регуляторная роль гистонов, </w:t>
      </w:r>
      <w:proofErr w:type="spellStart"/>
      <w:r>
        <w:t>негистоновых</w:t>
      </w:r>
      <w:proofErr w:type="spellEnd"/>
      <w:r>
        <w:t xml:space="preserve"> белков, гормонов. Регуляция транскрипции у эукариот. </w:t>
      </w:r>
    </w:p>
    <w:p w:rsidR="00B955EA" w:rsidRDefault="00B955EA" w:rsidP="00B955EA">
      <w:pPr>
        <w:tabs>
          <w:tab w:val="left" w:pos="1080"/>
        </w:tabs>
        <w:jc w:val="both"/>
      </w:pPr>
      <w:r>
        <w:t>18</w:t>
      </w:r>
      <w:r w:rsidR="004F42D7">
        <w:t xml:space="preserve">. Роль мобильных генетических элементов в возникновении генных мутаций и хромосомных перестроек. </w:t>
      </w:r>
      <w:proofErr w:type="spellStart"/>
      <w:r>
        <w:t>Плазмидное</w:t>
      </w:r>
      <w:proofErr w:type="spellEnd"/>
      <w:r>
        <w:t xml:space="preserve"> наследование. Свойства </w:t>
      </w:r>
      <w:proofErr w:type="spellStart"/>
      <w:r>
        <w:t>плазмид</w:t>
      </w:r>
      <w:proofErr w:type="spellEnd"/>
      <w:r>
        <w:t xml:space="preserve">. Использование </w:t>
      </w:r>
      <w:proofErr w:type="spellStart"/>
      <w:r>
        <w:t>плазмид</w:t>
      </w:r>
      <w:proofErr w:type="spellEnd"/>
      <w:r>
        <w:t xml:space="preserve"> в генетических исследованиях.</w:t>
      </w:r>
      <w:r w:rsidRPr="00B955EA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19. Митотический цикл и фазы митоза. Биологическая роль митоза и мейоза. Кариотип. Парность хромосом в соматических клетках. Гомологичные хромосомы. Специфичность морфологии и числа хромосом.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20. Рекомбинация. Доказательство механизма общей рекомбинации по схеме «разрыв - воссоединение». Молекулярная модель рекомбинации по </w:t>
      </w:r>
      <w:proofErr w:type="spellStart"/>
      <w:r>
        <w:t>Холлидею</w:t>
      </w:r>
      <w:proofErr w:type="spellEnd"/>
      <w:r>
        <w:t>. Рекомбинация: гомологический кроссинговер, сайт-специфическая рекомбинация, транспозиции. Генная конверсия. Генетический контроль и механизмы процессов транспозиции.</w:t>
      </w:r>
    </w:p>
    <w:p w:rsidR="004F42D7" w:rsidRDefault="00B955EA" w:rsidP="00B955EA">
      <w:pPr>
        <w:tabs>
          <w:tab w:val="left" w:pos="1080"/>
        </w:tabs>
        <w:jc w:val="both"/>
      </w:pPr>
      <w:r>
        <w:t>21</w:t>
      </w:r>
      <w:r w:rsidR="004F42D7">
        <w:t>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 среды и методы их тестирования</w:t>
      </w:r>
      <w:r>
        <w:t>.</w:t>
      </w:r>
      <w:r w:rsidR="004F42D7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22. Понятие о структурной, функциональной и эволюционной </w:t>
      </w:r>
      <w:proofErr w:type="spellStart"/>
      <w:r>
        <w:t>геномике</w:t>
      </w:r>
      <w:proofErr w:type="spellEnd"/>
      <w:r>
        <w:t>. Молекулярно- генетические методы картирования генома. Генетика иммунитета. Совместимость и несовместимость тканей.</w:t>
      </w:r>
      <w:r w:rsidRPr="00B955EA">
        <w:t xml:space="preserve"> </w:t>
      </w:r>
      <w:r>
        <w:t xml:space="preserve">Онкогены, </w:t>
      </w:r>
      <w:proofErr w:type="spellStart"/>
      <w:r>
        <w:t>онкобелки</w:t>
      </w:r>
      <w:proofErr w:type="spellEnd"/>
      <w:r>
        <w:t xml:space="preserve">, </w:t>
      </w:r>
      <w:proofErr w:type="spellStart"/>
      <w:r>
        <w:t>антионкогены</w:t>
      </w:r>
      <w:proofErr w:type="spellEnd"/>
      <w:r>
        <w:t xml:space="preserve">. </w:t>
      </w:r>
      <w:proofErr w:type="spellStart"/>
      <w:r>
        <w:t>Химерные</w:t>
      </w:r>
      <w:proofErr w:type="spellEnd"/>
      <w:r>
        <w:t xml:space="preserve"> (</w:t>
      </w:r>
      <w:proofErr w:type="spellStart"/>
      <w:r>
        <w:t>аллофенные</w:t>
      </w:r>
      <w:proofErr w:type="spellEnd"/>
      <w:r>
        <w:t>) животные.</w:t>
      </w:r>
    </w:p>
    <w:p w:rsidR="00B955EA" w:rsidRDefault="00B955EA" w:rsidP="00B955EA">
      <w:pPr>
        <w:tabs>
          <w:tab w:val="left" w:pos="1080"/>
        </w:tabs>
        <w:jc w:val="both"/>
      </w:pPr>
      <w:r>
        <w:t>23. Особенности человека как объекта генетических исследований. Методы изучения генетики человека. Врожденные и наследственные болезни, их распространение в человеческих популяциях. Болезни с наследственной предрасположенностью. Скрининг генных дефектов. Хромосомные и генные болезни.</w:t>
      </w:r>
      <w:r w:rsidRPr="00B955EA">
        <w:t xml:space="preserve"> </w:t>
      </w:r>
      <w:proofErr w:type="spellStart"/>
      <w:r>
        <w:t>Генотоксикология</w:t>
      </w:r>
      <w:proofErr w:type="spellEnd"/>
      <w:r>
        <w:t>. Использование биохимических методов для выявления гетерозиготных носителей и диагностики наследственных заболеваний. Задачи медико-генетических консультаций.</w:t>
      </w:r>
    </w:p>
    <w:p w:rsidR="009F24F6" w:rsidRDefault="009F24F6" w:rsidP="009F24F6">
      <w:pPr>
        <w:tabs>
          <w:tab w:val="left" w:pos="1080"/>
        </w:tabs>
        <w:jc w:val="both"/>
      </w:pPr>
      <w:r>
        <w:lastRenderedPageBreak/>
        <w:t xml:space="preserve">24. Генетическая гетерогенность популяций. Методы изучения природных популяций. Понятие о внутрипопуляционном генетическом полиморфизме и генетическом грузе. Понятие о виде и популяции. Популяция как естественно-историческая структура. Понятие о частотах генов и генотипов в популяциях. Закон </w:t>
      </w:r>
      <w:proofErr w:type="spellStart"/>
      <w:r>
        <w:t>Харди-Вайнберга</w:t>
      </w:r>
      <w:proofErr w:type="spellEnd"/>
      <w:r>
        <w:t xml:space="preserve">, возможности его применения. </w:t>
      </w:r>
    </w:p>
    <w:p w:rsidR="009F24F6" w:rsidRDefault="009F24F6" w:rsidP="009F24F6">
      <w:pPr>
        <w:tabs>
          <w:tab w:val="left" w:pos="1080"/>
        </w:tabs>
        <w:jc w:val="both"/>
        <w:rPr>
          <w:sz w:val="28"/>
          <w:szCs w:val="28"/>
        </w:rPr>
      </w:pPr>
      <w:r>
        <w:t>25. 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биологического разнообразия.</w:t>
      </w:r>
      <w:r w:rsidRPr="009F24F6">
        <w:t xml:space="preserve"> </w:t>
      </w:r>
      <w:r>
        <w:t>Факторы динамики генетического состава популяции (дрейф генов, мутационный процесс, межпопуляционные миграции, действие отбора) и их взаимодействие.</w:t>
      </w:r>
    </w:p>
    <w:p w:rsidR="00B955EA" w:rsidRDefault="00B955EA" w:rsidP="00B955EA">
      <w:pPr>
        <w:tabs>
          <w:tab w:val="left" w:pos="1080"/>
        </w:tabs>
        <w:jc w:val="both"/>
      </w:pPr>
    </w:p>
    <w:p w:rsidR="004F42D7" w:rsidRDefault="009F24F6" w:rsidP="00B955EA">
      <w:pPr>
        <w:tabs>
          <w:tab w:val="left" w:pos="1080"/>
        </w:tabs>
        <w:jc w:val="both"/>
      </w:pPr>
      <w:r>
        <w:t>26</w:t>
      </w:r>
      <w:r w:rsidR="004F42D7">
        <w:t xml:space="preserve">. Полимеразная цепная реакция. </w:t>
      </w:r>
      <w:proofErr w:type="spellStart"/>
      <w:r w:rsidR="004F42D7">
        <w:t>Саузерн-блот</w:t>
      </w:r>
      <w:proofErr w:type="spellEnd"/>
      <w:r w:rsidR="004F42D7">
        <w:t xml:space="preserve"> и </w:t>
      </w:r>
      <w:proofErr w:type="spellStart"/>
      <w:r w:rsidR="004F42D7">
        <w:t>Нозерн-блот</w:t>
      </w:r>
      <w:proofErr w:type="spellEnd"/>
      <w:r w:rsidR="004F42D7">
        <w:t xml:space="preserve"> анализы. </w:t>
      </w:r>
      <w:r>
        <w:t>Изучение структуры и активности генома человека с помощью методов молекулярной генетики. Программа «Геном человека». Геногеографии.</w:t>
      </w:r>
    </w:p>
    <w:p w:rsidR="004F42D7" w:rsidRDefault="009F24F6" w:rsidP="00B955EA">
      <w:pPr>
        <w:tabs>
          <w:tab w:val="left" w:pos="1080"/>
        </w:tabs>
        <w:jc w:val="both"/>
      </w:pPr>
      <w:r>
        <w:t>27</w:t>
      </w:r>
      <w:r w:rsidR="004F42D7">
        <w:t xml:space="preserve">. Дифференциальная активность генов в ходе индивидуального развития. Первичная дифференцировка цитоплазмы, действие генов в раннем эмбриогенезе, амплификация генов. </w:t>
      </w:r>
      <w:r>
        <w:t xml:space="preserve">Генетика соматических клеток. </w:t>
      </w:r>
      <w:proofErr w:type="spellStart"/>
      <w:r>
        <w:t>Гетерокарионы</w:t>
      </w:r>
      <w:proofErr w:type="spellEnd"/>
      <w:r>
        <w:t>. Применение метода соматической гибридизации для изучения процессов дифференцировки и для генетического картирования.</w:t>
      </w:r>
    </w:p>
    <w:p w:rsidR="000F0A72" w:rsidRDefault="009F24F6" w:rsidP="000F0A72">
      <w:pPr>
        <w:tabs>
          <w:tab w:val="left" w:pos="1080"/>
        </w:tabs>
        <w:jc w:val="both"/>
      </w:pPr>
      <w:r>
        <w:t>28</w:t>
      </w:r>
      <w:r w:rsidR="004F42D7">
        <w:t xml:space="preserve">. Онтогенез как реализация наследственно-детерминированной программы развития. Опыты по трансплантации ядер. Методы клонирования генетически идентичных организмов. Действие генов в раннем эмбриогенезе. Позиционная информация, </w:t>
      </w:r>
      <w:proofErr w:type="spellStart"/>
      <w:r w:rsidR="004F42D7">
        <w:t>морфогены</w:t>
      </w:r>
      <w:proofErr w:type="spellEnd"/>
      <w:r w:rsidR="004F42D7">
        <w:t xml:space="preserve">. Гомология генов, контролирующих раннее развитие. </w:t>
      </w:r>
      <w:r w:rsidR="00B955EA">
        <w:t xml:space="preserve">Роль </w:t>
      </w:r>
      <w:proofErr w:type="spellStart"/>
      <w:r w:rsidR="00B955EA">
        <w:t>гомейозисных</w:t>
      </w:r>
      <w:proofErr w:type="spellEnd"/>
      <w:r w:rsidR="00B955EA">
        <w:t xml:space="preserve"> генов в онтогенезе.</w:t>
      </w:r>
    </w:p>
    <w:p w:rsidR="000F0A72" w:rsidRDefault="000F0A72" w:rsidP="000F0A72">
      <w:pPr>
        <w:tabs>
          <w:tab w:val="left" w:pos="1080"/>
        </w:tabs>
        <w:jc w:val="both"/>
        <w:rPr>
          <w:b/>
        </w:rPr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>3.2.3. Процедура проведения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  <w:r>
        <w:rPr>
          <w:color w:val="000000"/>
        </w:rPr>
        <w:tab/>
      </w:r>
      <w:r w:rsidR="004133E7">
        <w:rPr>
          <w:color w:val="000000"/>
        </w:rPr>
        <w:t xml:space="preserve">Перед государственным экзаменом проводится консультирование аспирантов по вопросам, включенным в программу государственного экзамена. </w:t>
      </w:r>
      <w:r w:rsidR="00593A41">
        <w:rPr>
          <w:rFonts w:eastAsia="Arial"/>
          <w:lang w:eastAsia="ar-SA"/>
        </w:rPr>
        <w:t>Во время</w:t>
      </w:r>
      <w:r w:rsidR="004133E7">
        <w:rPr>
          <w:rFonts w:eastAsia="Arial"/>
          <w:lang w:eastAsia="ar-SA"/>
        </w:rPr>
        <w:t xml:space="preserve"> сдачи экзамена аспирант должен продемонстрировать степень освоения всех видов профессиональной деятельности, к которы</w:t>
      </w:r>
      <w:r w:rsidR="00F57D84">
        <w:rPr>
          <w:rFonts w:eastAsia="Arial"/>
          <w:lang w:eastAsia="ar-SA"/>
        </w:rPr>
        <w:t>м готовится выпускник: научно-</w:t>
      </w:r>
      <w:r w:rsidR="004133E7">
        <w:rPr>
          <w:rFonts w:eastAsia="Arial"/>
          <w:lang w:eastAsia="ar-SA"/>
        </w:rPr>
        <w:t>исследовательской и преподавательской деятельности по образовательным программам высшего образования.  Результаты государственного экзамена объявляются аспиранту в то же день после оформления протоколов заседания комиссии. Уровень знаний аспиранта оценивается на «отличено», «хорошо», «удовлетворительно», «неудовлетворительно».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 xml:space="preserve">Экзамен проводится, как правило, в устной форме.  Аспирантам рекомендуется подготовить свои ответы по экзаменационному билету в письменной форме. Запись ответов на вопросы экзаменационного билета делается на специальных проштампованных листах – экзаменационных бланках. </w:t>
      </w:r>
      <w:r w:rsidR="004133E7">
        <w:rPr>
          <w:color w:val="000000"/>
        </w:rPr>
        <w:t>Во время приема государственного экзамена аспирантам запрещается иметь при себе и использовать средства связи.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593A41">
        <w:rPr>
          <w:lang w:eastAsia="ar-SA"/>
        </w:rPr>
        <w:t>На подготовку</w:t>
      </w:r>
      <w:r w:rsidR="004133E7">
        <w:rPr>
          <w:lang w:eastAsia="ar-SA"/>
        </w:rPr>
        <w:t xml:space="preserve"> аспирантам предоставляется, как правило, 60 минут, о чем они заранее предупреждаются. Аспирант, подготовившись к ответу, информирует секретаря о готовности и садится за эк</w:t>
      </w:r>
      <w:r w:rsidR="004133E7">
        <w:rPr>
          <w:spacing w:val="-2"/>
          <w:lang w:eastAsia="ar-SA"/>
        </w:rPr>
        <w:t>заменационный стол. В это время секретарь ГЭК приглашает в аудиторию следующего аспиранта.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>Право выбора порядка ответа предоставляется выпускнику. Комиссия дает возможность аспиранту дать полный ответ по всем вопросам билета.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>Каждый член ГЭК принимает решение по оценке результата устного ответа выпускника и фиксирует его в своей рабочей экзаменационной ведомости.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 xml:space="preserve">Итоги работы ГЭК аспирантам сообщает председатель ГЭК – оглашает выставленные оценки. 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 xml:space="preserve">3.2.4. </w:t>
      </w:r>
      <w:r>
        <w:rPr>
          <w:b/>
          <w:bCs/>
        </w:rPr>
        <w:t xml:space="preserve">Методические материалы, определяющие процедуру оценивания </w:t>
      </w:r>
      <w:r w:rsidR="00F57D84">
        <w:rPr>
          <w:b/>
          <w:bCs/>
        </w:rPr>
        <w:t>результатов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«отлично» </w:t>
      </w:r>
      <w:r w:rsidR="00593A41"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</w:t>
      </w:r>
      <w:r w:rsidR="00593A41">
        <w:rPr>
          <w:rFonts w:eastAsia="Arial"/>
          <w:lang w:eastAsia="ar-SA"/>
        </w:rPr>
        <w:t>рует глубокое знание содержания</w:t>
      </w:r>
      <w:r w:rsidR="004133E7">
        <w:rPr>
          <w:rFonts w:eastAsia="Arial"/>
          <w:lang w:eastAsia="ar-SA"/>
        </w:rPr>
        <w:t xml:space="preserve"> материала, показывает способность к критическому анализу и оценке современных научных достижений, в том числе и в междисциплинарных областях, умеет систематизировать материал, выделяя главное и второстепенное, связывае</w:t>
      </w:r>
      <w:r>
        <w:rPr>
          <w:rFonts w:eastAsia="Arial"/>
          <w:lang w:eastAsia="ar-SA"/>
        </w:rPr>
        <w:t>т теорию с практикой, высказывае</w:t>
      </w:r>
      <w:r w:rsidR="004133E7">
        <w:rPr>
          <w:rFonts w:eastAsia="Arial"/>
          <w:lang w:eastAsia="ar-SA"/>
        </w:rPr>
        <w:t>т свое мнение о перспективах развития биологической науки. Ответ аспиранта аргументирован, содержит авторскую оценку излагаемого материал, речь связная, логически выстроенная.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«хорошо» </w:t>
      </w:r>
      <w:r w:rsidR="00593A41"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достаточный уровень знания содержания материала, показывает способность к критическому анализу и оценке современных научных достижений, в том числе в междисциплинарных областях, умеет систематизировать материал, связывает теорию с практикой. Ответ аспиранта аргументирован, содержит авторскую оценку излагаемого материал, речь связная, </w:t>
      </w:r>
      <w:r w:rsidR="00593A41">
        <w:rPr>
          <w:rFonts w:eastAsia="Arial"/>
          <w:lang w:eastAsia="ar-SA"/>
        </w:rPr>
        <w:t>л</w:t>
      </w:r>
      <w:r w:rsidR="004133E7">
        <w:rPr>
          <w:rFonts w:eastAsia="Arial"/>
          <w:lang w:eastAsia="ar-SA"/>
        </w:rPr>
        <w:t>огически выстроенная, но при ответе допускаются неточности.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>
        <w:rPr>
          <w:rFonts w:eastAsia="Arial"/>
          <w:lang w:eastAsia="ar-SA"/>
        </w:rPr>
        <w:t>Оценка «</w:t>
      </w:r>
      <w:r w:rsidR="004133E7">
        <w:rPr>
          <w:rFonts w:eastAsia="Arial"/>
          <w:lang w:eastAsia="ar-SA"/>
        </w:rPr>
        <w:t xml:space="preserve">удовлетворительно» </w:t>
      </w:r>
      <w:r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необходимый уровень владения материалом, но раскрывает материал неполно, допускает неточности. Ответ аспиранта не всегда аргументирован и не содержит авторской оценки излагаемого</w:t>
      </w:r>
      <w:r>
        <w:rPr>
          <w:rFonts w:eastAsia="Arial"/>
          <w:lang w:eastAsia="ar-SA"/>
        </w:rPr>
        <w:t xml:space="preserve"> </w:t>
      </w:r>
      <w:r w:rsidR="004133E7">
        <w:rPr>
          <w:rFonts w:eastAsia="Arial"/>
          <w:lang w:eastAsia="ar-SA"/>
        </w:rPr>
        <w:t>материал</w:t>
      </w:r>
      <w:r>
        <w:rPr>
          <w:rFonts w:eastAsia="Arial"/>
          <w:lang w:eastAsia="ar-SA"/>
        </w:rPr>
        <w:t>а</w:t>
      </w:r>
      <w:r w:rsidR="004133E7">
        <w:rPr>
          <w:rFonts w:eastAsia="Arial"/>
          <w:lang w:eastAsia="ar-SA"/>
        </w:rPr>
        <w:t>. Аспирант затрудняется при ответах на дополнительные вопросы.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«неудовлетворительно» </w:t>
      </w:r>
      <w:r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недостаточный уровень владения содержанием излагаемого материал, допускает грубые ошибки, демонстрирует бессистемные знания. Неуверенно излагает материал, не может связать теорию с практикой, затрудняется при ответах на вопросы или вообще отказывается от ответа.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>Аспиранты, получившие по результатам государственного экзамена оценку «неудовлетворительно», не допускаются к защите научно -квалификационной работы.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Заседания комиссии проводится председателем комиссии. Решение комиссии принимаются большинством голосов лиц, входящих в состав комиссии и участвующих в заседании. При равном числе голосов председатель обладает правом решающего голоса. Решение, принятое комиссией, оформляется протоколом.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Протокол заседания государственной экзаменационной комиссии подписывается председателем и секретарем государственной экзаменационной комиссии,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Протоколы заседаний государственной экзаменационной комиссии сшиваются в книги и хранятся в архиве университета.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>3.2.5. Показатели и критерии оценивания результатов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Знания, умения и навыки обучающихся аспирантов определяются на государственном экзамене по пятибалльной шкале оценками «отлично», «хорошо», «удовлетворительно», «неудовлетворительно»: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1. «Отлично» – аспирант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2. «Хорошо» –</w:t>
      </w:r>
      <w:r w:rsidR="0063423C">
        <w:t xml:space="preserve"> </w:t>
      </w:r>
      <w:r w:rsidR="004133E7">
        <w:t xml:space="preserve">аспирант твердо знает программный материал, грамотно и по существу излагает его, не допускает существенных неточностей в ответе на вопрос, может </w:t>
      </w:r>
      <w:r w:rsidR="004133E7">
        <w:lastRenderedPageBreak/>
        <w:t xml:space="preserve">правильно применять теоретические положения и владеет необходимыми умениями и навыками при выполнении практических заданий.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3. «Удовлетворительно» – аспирант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4. «Неудовлетворительно» – аспирант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F0A72" w:rsidRDefault="000F0A72" w:rsidP="000F0A72">
      <w:pPr>
        <w:tabs>
          <w:tab w:val="left" w:pos="1080"/>
        </w:tabs>
        <w:jc w:val="center"/>
      </w:pPr>
    </w:p>
    <w:p w:rsidR="004133E7" w:rsidRDefault="004133E7" w:rsidP="000F0A72">
      <w:pPr>
        <w:tabs>
          <w:tab w:val="left" w:pos="1080"/>
        </w:tabs>
        <w:jc w:val="center"/>
      </w:pPr>
      <w:r>
        <w:t>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7"/>
        <w:gridCol w:w="3169"/>
        <w:gridCol w:w="3265"/>
      </w:tblGrid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Балл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Уровень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низкий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неудовлетворительно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средний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удовлетворительно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выше среднего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хорошо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высокий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отлично</w:t>
            </w:r>
          </w:p>
        </w:tc>
      </w:tr>
    </w:tbl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4. УЧЕБНО-МЕТОДИЧЕСКОЕ И ИНФОРМАЦИОННОЕ ОБЕСПЕЧЕНИЕ ГОСУДАРСТВЕННОЙ ИТОГОВОЙ АТТЕСТАЦИИ </w:t>
      </w:r>
    </w:p>
    <w:p w:rsidR="004133E7" w:rsidRDefault="004133E7" w:rsidP="004133E7">
      <w:pPr>
        <w:keepNext/>
        <w:widowControl w:val="0"/>
        <w:ind w:firstLine="567"/>
        <w:jc w:val="center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  <w:bCs/>
        </w:rPr>
        <w:t>Учебно-методическое и информационное обеспечение представления научного доклада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</w:rPr>
        <w:t>Рекомендации обучающимся по выполнению и представлению научного доклада в государственную экзаменационную комиссию.</w:t>
      </w:r>
    </w:p>
    <w:p w:rsidR="004133E7" w:rsidRDefault="004133E7" w:rsidP="004133E7">
      <w:pPr>
        <w:keepNext/>
        <w:widowControl w:val="0"/>
        <w:shd w:val="clear" w:color="auto" w:fill="FFFFFF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При выполнении научного доклада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выявлять проблему, ставить и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</w:pPr>
      <w:r>
        <w:t>Тема научного доклада аспиранта должна соответствовать области профессиональной деятельности аспиранта. Содержание должно свидетельствовать о готовности аспиранта к защите научно‐квалификационной работы и отражать следующие основные аспекты содержания этой работы: актуальность, научную новизну, теоретическое и практическое значение; объект, предмет, цель и задачи исследов</w:t>
      </w:r>
      <w:r w:rsidR="0063423C">
        <w:t>ания; методологию исследования;</w:t>
      </w:r>
      <w:r>
        <w:t xml:space="preserve"> основные результаты исследования; список публикаций по теме исследования. Текст научного доклада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публичного выступления </w:t>
      </w:r>
      <w:r w:rsidR="00875E2D">
        <w:t>–</w:t>
      </w:r>
      <w:r>
        <w:t xml:space="preserve"> защиты научно‐квалификационной работы. Предложенные аспирантом решения должны быть аргументированы и оценены по сравнению с другими известными решениями. Научный доклад должен содержать решение задачи, имеющей существенное значение для соответствующей отрасли знаний, либо научно‐обоснованные технические или иные решения и разработки, имеющие существенное значение для развития науки. В научно‐квалификационной работе должны быть приведены сведения об использовании полученных автором научных результатов и выводов, а также рекомендации по их возможному использованию. Основные результаты научно‐квалификационной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24 сентября 2013 г. N 842 «О порядке присуждения учены степеней», (не менее одной статьи) и в </w:t>
      </w:r>
      <w:r>
        <w:lastRenderedPageBreak/>
        <w:t>других научных изданиях (не менее шести статей).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ind w:left="1843" w:hanging="1134"/>
        <w:jc w:val="both"/>
        <w:outlineLvl w:val="2"/>
        <w:rPr>
          <w:b/>
        </w:rPr>
      </w:pPr>
      <w:r>
        <w:rPr>
          <w:b/>
        </w:rPr>
        <w:t xml:space="preserve">Перечень литературы и ресурсов сети «Интернет», необходимых для подготовки научного доклада 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Институт физико-химической биологии им. Белозерского МГУ (Москва) http://www.belozersky.msu.ru/ – Режим доступа свободный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Информационно-аналитический сервер по биотехнологии “Remedium.ru” </w:t>
      </w:r>
      <w:hyperlink r:id="rId9" w:history="1">
        <w:r>
          <w:rPr>
            <w:rStyle w:val="a3"/>
            <w:rFonts w:eastAsia="Calibri"/>
            <w:color w:val="auto"/>
            <w:szCs w:val="22"/>
            <w:u w:val="none"/>
            <w:lang w:eastAsia="en-US"/>
          </w:rPr>
          <w:t>http://remedium.ru/</w:t>
        </w:r>
      </w:hyperlink>
      <w:r>
        <w:rPr>
          <w:rFonts w:eastAsia="Calibri"/>
          <w:szCs w:val="22"/>
          <w:lang w:eastAsia="en-US"/>
        </w:rPr>
        <w:t xml:space="preserve"> – Режим доступа свободный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Н.И.  От конспекта к диссертации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по развитию навыков письменной речи. - 9-е изд. ; стер.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Флинта, Наука, 2016. - 287, [1] с.  (3 экз.)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 методология научных исследований [Электронный ресурс]: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Кравцова Е.Д. - Красноярск : СФУ, 2014. -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</w:t>
        </w:r>
      </w:hyperlink>
      <w:r>
        <w:rPr>
          <w:rFonts w:ascii="Times New Roman" w:hAnsi="Times New Roman"/>
          <w:sz w:val="24"/>
          <w:szCs w:val="24"/>
        </w:rPr>
        <w:t xml:space="preserve"> /ISBN9785763829464.html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М.С.   Методология научных исследований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магистратуры; доп. УМО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образования в качестве учебника для студентов вузов / под ред. М.С. </w:t>
      </w:r>
      <w:proofErr w:type="spellStart"/>
      <w:r>
        <w:rPr>
          <w:rFonts w:ascii="Times New Roman" w:hAnsi="Times New Roman"/>
          <w:sz w:val="24"/>
          <w:szCs w:val="24"/>
        </w:rPr>
        <w:t>Мокия</w:t>
      </w:r>
      <w:proofErr w:type="spellEnd"/>
      <w:r>
        <w:rPr>
          <w:rFonts w:ascii="Times New Roman" w:hAnsi="Times New Roman"/>
          <w:sz w:val="24"/>
          <w:szCs w:val="24"/>
        </w:rPr>
        <w:t>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2015. - 255 с. (10 экз.).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научных исследований : доп. Советом УМО вузов России по образованию в обл. менеджмента в качестве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особия по спец. "Менеджмент организации" / [авт.: Б.И. Герасимов и др.].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ФОРУМ, 2011. - 269, [3] с. (6 экз.)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Рыжков И.Б.  Основы научных исследований и изобретательства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рек. УМО по унив. </w:t>
      </w:r>
      <w:proofErr w:type="spellStart"/>
      <w:r>
        <w:rPr>
          <w:rFonts w:ascii="Times New Roman" w:hAnsi="Times New Roman"/>
          <w:sz w:val="24"/>
          <w:szCs w:val="24"/>
        </w:rPr>
        <w:t>политехн</w:t>
      </w:r>
      <w:proofErr w:type="spellEnd"/>
      <w:r>
        <w:rPr>
          <w:rFonts w:ascii="Times New Roman" w:hAnsi="Times New Roman"/>
          <w:sz w:val="24"/>
          <w:szCs w:val="24"/>
        </w:rPr>
        <w:t>. образованию в качестве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особия для студентов вузов ... . - 2-е изд. ; стереотип. - СПб.; М.; Краснодар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Лань, 2013. - 224 с. (5 экз.)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Т.Н., Основы научных исследований [Электронный ресурс]: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/ Сафронова Т. Н. - Красноярск : СФУ, 2016. - 168 с. - Режим доступа: http://www.studentlibrary.ru/book/ISBN9785763834284.html.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134"/>
          <w:tab w:val="right" w:leader="underscore" w:pos="963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2"/>
          <w:lang w:eastAsia="en-US"/>
        </w:rPr>
      </w:pPr>
      <w:r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«БИБЛИОТЕХ».  </w:t>
      </w:r>
      <w:hyperlink r:id="rId11" w:history="1">
        <w:r>
          <w:rPr>
            <w:rStyle w:val="a3"/>
            <w:bCs/>
            <w:color w:val="auto"/>
            <w:u w:val="none"/>
            <w:lang w:val="en-US"/>
          </w:rPr>
          <w:t>https</w:t>
        </w:r>
        <w:r>
          <w:rPr>
            <w:rStyle w:val="a3"/>
            <w:bCs/>
            <w:color w:val="auto"/>
            <w:u w:val="none"/>
          </w:rPr>
          <w:t>://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biblio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asu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edu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r>
          <w:rPr>
            <w:rStyle w:val="a3"/>
            <w:bCs/>
            <w:color w:val="auto"/>
            <w:u w:val="none"/>
            <w:lang w:val="en-US"/>
          </w:rPr>
          <w:t>ru</w:t>
        </w:r>
      </w:hyperlink>
      <w:r>
        <w:rPr>
          <w:bCs/>
        </w:rPr>
        <w:t xml:space="preserve"> . </w:t>
      </w:r>
      <w:r>
        <w:rPr>
          <w:rFonts w:eastAsia="Calibri"/>
          <w:szCs w:val="22"/>
          <w:lang w:eastAsia="en-US"/>
        </w:rPr>
        <w:t xml:space="preserve">- Режим доступа свободный (с регистрацией). 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Электронная библиотека методических указаний, учебно-методических пособий </w:t>
      </w:r>
      <w:proofErr w:type="spellStart"/>
      <w:r>
        <w:rPr>
          <w:rFonts w:eastAsia="Calibri"/>
          <w:szCs w:val="22"/>
          <w:lang w:eastAsia="en-US"/>
        </w:rPr>
        <w:t>СпбГТУРП</w:t>
      </w:r>
      <w:proofErr w:type="spellEnd"/>
      <w:r>
        <w:rPr>
          <w:rFonts w:eastAsia="Calibri"/>
          <w:szCs w:val="22"/>
          <w:lang w:eastAsia="en-US"/>
        </w:rPr>
        <w:t xml:space="preserve"> http://nizrp.narod.ru/kafvse.htm - Режим доступа свободный.</w:t>
      </w:r>
    </w:p>
    <w:p w:rsidR="004133E7" w:rsidRDefault="004133E7" w:rsidP="004133E7">
      <w:pPr>
        <w:keepNext/>
        <w:widowControl w:val="0"/>
        <w:tabs>
          <w:tab w:val="left" w:pos="142"/>
          <w:tab w:val="left" w:pos="993"/>
        </w:tabs>
        <w:suppressAutoHyphens/>
        <w:ind w:left="709"/>
        <w:jc w:val="both"/>
        <w:rPr>
          <w:rFonts w:eastAsia="Calibri"/>
          <w:szCs w:val="22"/>
          <w:lang w:eastAsia="en-US"/>
        </w:rPr>
      </w:pPr>
    </w:p>
    <w:p w:rsidR="004133E7" w:rsidRDefault="004133E7" w:rsidP="004133E7">
      <w:pPr>
        <w:keepNext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  <w:bCs/>
        </w:rPr>
        <w:t>Учебно-методическое и информационное обеспечение государственного экзамена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993"/>
        </w:tabs>
        <w:ind w:left="0" w:firstLine="567"/>
        <w:jc w:val="both"/>
        <w:outlineLvl w:val="0"/>
        <w:rPr>
          <w:b/>
          <w:bCs/>
        </w:rPr>
      </w:pPr>
      <w:r>
        <w:rPr>
          <w:b/>
        </w:rPr>
        <w:t>Рекомендации обучающимся по подготовке к государственному экзамену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</w:pPr>
      <w:r>
        <w:t>Подготовку к сдаче государственного экзамена необходимо начать с ознакомления с перечнем вопросов, выносимых на государственный экзамен. При подготовке ответов необходимо пользоваться рекомендованной обязательной и дополнительной литературой, а также лекционными конспектами, которые были составлены в процессе обучения. Во время подготовки к экзамену рекомендуется,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работы. 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 Обязательным является посещение консультаций, которые проводятся перед государственным экзаменом.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4.2.2. Перечень литературы и ресурсов сети «Интернет», необходимых для подготовки к государственному экзамену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</w:p>
    <w:p w:rsidR="004133E7" w:rsidRDefault="004133E7" w:rsidP="004133E7">
      <w:pPr>
        <w:keepNext/>
        <w:widowControl w:val="0"/>
        <w:ind w:firstLine="709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t>а) основная литература: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П. Биохимия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Доп. </w:t>
      </w:r>
      <w:proofErr w:type="spellStart"/>
      <w:r>
        <w:rPr>
          <w:rFonts w:ascii="Times New Roman" w:hAnsi="Times New Roman"/>
          <w:sz w:val="24"/>
          <w:szCs w:val="24"/>
        </w:rPr>
        <w:t>М-вом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РФ в качестве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студентов вузов.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2004. – 640 с. : ил. – (Высшее образование. Современный учебник) (48 экз.)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 химия: учебник / Березов Т.Т., </w:t>
      </w:r>
      <w:proofErr w:type="spellStart"/>
      <w:r>
        <w:rPr>
          <w:rFonts w:ascii="Times New Roman" w:hAnsi="Times New Roman"/>
          <w:sz w:val="24"/>
          <w:szCs w:val="24"/>
        </w:rPr>
        <w:t>Коровкин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Б.Ф. – 3-е изд., стереотипное. - М.: Медицина, 2008. – (Учеб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ит. Для студентов мед. Вузов).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http://www.studentlibrary.ru/book/ISBN5225046851.html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 химия: учебник / А.А. Чиркин, Е.О. Данченко – Минск: </w:t>
      </w:r>
      <w:proofErr w:type="spellStart"/>
      <w:r>
        <w:rPr>
          <w:rFonts w:ascii="Times New Roman" w:hAnsi="Times New Roman"/>
          <w:sz w:val="24"/>
          <w:szCs w:val="24"/>
        </w:rPr>
        <w:t>Выш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 xml:space="preserve">., 2017.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http://www.studentlibrary.ru/book/ISBN9789850623836.html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F93F33" w:rsidRDefault="00F93F33" w:rsidP="00F93F33">
      <w:pPr>
        <w:tabs>
          <w:tab w:val="left" w:pos="993"/>
          <w:tab w:val="right" w:leader="underscore" w:pos="9639"/>
        </w:tabs>
        <w:ind w:left="709" w:hanging="283"/>
        <w:jc w:val="both"/>
        <w:outlineLvl w:val="1"/>
        <w:rPr>
          <w:rFonts w:eastAsiaTheme="minorHAnsi"/>
          <w:lang w:eastAsia="en-US"/>
        </w:rPr>
      </w:pPr>
      <w:r>
        <w:t xml:space="preserve">1. </w:t>
      </w:r>
      <w:proofErr w:type="spellStart"/>
      <w:r>
        <w:t>Кнорре</w:t>
      </w:r>
      <w:proofErr w:type="spellEnd"/>
      <w:r>
        <w:t>, Д.Г. Биологическая химия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eчеб</w:t>
      </w:r>
      <w:proofErr w:type="spellEnd"/>
      <w:r>
        <w:t xml:space="preserve">. для вузов. - 3-е изд. - М. 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2000. - 479 с. (30 экз.).</w:t>
      </w:r>
    </w:p>
    <w:p w:rsidR="00F93F33" w:rsidRDefault="00F93F33" w:rsidP="00F93F33">
      <w:pPr>
        <w:pStyle w:val="a5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Биологическая химия с упражнениями и задачами: учебник / под ред. С.Е. </w:t>
      </w:r>
      <w:proofErr w:type="spellStart"/>
      <w:r>
        <w:rPr>
          <w:rFonts w:ascii="Times New Roman" w:hAnsi="Times New Roman"/>
          <w:i/>
          <w:sz w:val="24"/>
          <w:szCs w:val="24"/>
        </w:rPr>
        <w:t>Северина</w:t>
      </w:r>
      <w:proofErr w:type="spellEnd"/>
      <w:r>
        <w:rPr>
          <w:rFonts w:ascii="Times New Roman" w:hAnsi="Times New Roman"/>
          <w:i/>
          <w:sz w:val="24"/>
          <w:szCs w:val="24"/>
        </w:rPr>
        <w:t>. – 3-е</w:t>
      </w:r>
      <w:r>
        <w:rPr>
          <w:rFonts w:ascii="Times New Roman" w:hAnsi="Times New Roman"/>
          <w:sz w:val="24"/>
          <w:szCs w:val="24"/>
        </w:rPr>
        <w:t xml:space="preserve"> изд., стереотипное. – М.: ГЭОТАР-Медиа, 2016.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http://www.studentlibrary.ru/book/ISBN9785970439715.html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F93F33" w:rsidRDefault="00F93F33" w:rsidP="00F93F33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eastAsia="Calibri" w:hAnsi="Times New Roman"/>
          <w:sz w:val="24"/>
          <w:szCs w:val="24"/>
        </w:rPr>
        <w:t>БиблиоТех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». </w:t>
      </w:r>
      <w:hyperlink r:id="rId15" w:history="1"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biblio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asu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F93F33" w:rsidRDefault="00F93F33" w:rsidP="00F93F33">
      <w:pPr>
        <w:shd w:val="clear" w:color="auto" w:fill="FFFFFF"/>
        <w:ind w:left="426" w:hanging="426"/>
        <w:jc w:val="both"/>
        <w:textAlignment w:val="top"/>
        <w:rPr>
          <w:bCs/>
          <w:color w:val="0000FF"/>
          <w:u w:val="single"/>
        </w:rPr>
      </w:pPr>
      <w:r>
        <w:rPr>
          <w:rFonts w:eastAsia="Calibri"/>
        </w:rPr>
        <w:t>2. Электронно-библиотечная система (ЭБС) ООО «</w:t>
      </w:r>
      <w:proofErr w:type="spellStart"/>
      <w:r>
        <w:rPr>
          <w:rFonts w:eastAsia="Calibri"/>
        </w:rPr>
        <w:t>Политехресурс</w:t>
      </w:r>
      <w:proofErr w:type="spellEnd"/>
      <w:r>
        <w:rPr>
          <w:rFonts w:eastAsia="Calibri"/>
        </w:rPr>
        <w:t xml:space="preserve">» «Консультант студента». </w:t>
      </w:r>
      <w: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937458">
        <w:t xml:space="preserve"> </w:t>
      </w:r>
      <w:r>
        <w:rPr>
          <w:rFonts w:eastAsia="Calibri"/>
        </w:rPr>
        <w:t xml:space="preserve"> </w:t>
      </w:r>
      <w:hyperlink r:id="rId16" w:tgtFrame="_blank" w:history="1">
        <w:r>
          <w:rPr>
            <w:rStyle w:val="a3"/>
            <w:bCs/>
          </w:rPr>
          <w:t>www.studentlibrary.ru</w:t>
        </w:r>
      </w:hyperlink>
      <w:r>
        <w:rPr>
          <w:bCs/>
        </w:rPr>
        <w:t xml:space="preserve">. </w:t>
      </w:r>
    </w:p>
    <w:p w:rsidR="00F93F33" w:rsidRDefault="00F93F33" w:rsidP="004133E7">
      <w:pPr>
        <w:keepNext/>
        <w:widowControl w:val="0"/>
        <w:tabs>
          <w:tab w:val="left" w:pos="993"/>
          <w:tab w:val="right" w:leader="underscore" w:pos="9639"/>
        </w:tabs>
        <w:ind w:firstLine="567"/>
        <w:jc w:val="both"/>
        <w:outlineLvl w:val="1"/>
      </w:pPr>
    </w:p>
    <w:p w:rsidR="004133E7" w:rsidRDefault="004133E7" w:rsidP="004133E7">
      <w:pPr>
        <w:keepNext/>
        <w:widowControl w:val="0"/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133E7" w:rsidRDefault="004133E7" w:rsidP="004133E7">
      <w:pPr>
        <w:keepNext/>
        <w:widowControl w:val="0"/>
      </w:pPr>
      <w:r>
        <w:t xml:space="preserve">                                                                                            </w:t>
      </w:r>
      <w:r>
        <w:br w:type="page"/>
      </w: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1 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РФ</w:t>
      </w: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АСТРАХАНСКИЙ ГОСУДАРСТВЕННЫЙ УНИВЕРСИТЕТ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Факультет _________________________</w:t>
      </w: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248"/>
        <w:rPr>
          <w:sz w:val="28"/>
          <w:szCs w:val="28"/>
        </w:rPr>
      </w:pPr>
      <w:r>
        <w:rPr>
          <w:sz w:val="28"/>
          <w:szCs w:val="28"/>
        </w:rPr>
        <w:t>Кафедра ___________________________</w:t>
      </w:r>
    </w:p>
    <w:p w:rsidR="004133E7" w:rsidRDefault="004133E7" w:rsidP="004133E7">
      <w:pPr>
        <w:keepNext/>
        <w:widowControl w:val="0"/>
        <w:ind w:left="424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Форма обучения ____________________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Отчество аспиранта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темы</w:t>
      </w:r>
    </w:p>
    <w:p w:rsidR="004133E7" w:rsidRDefault="004133E7" w:rsidP="004133E7">
      <w:pPr>
        <w:keepNext/>
        <w:widowControl w:val="0"/>
        <w:jc w:val="center"/>
      </w:pPr>
      <w:r>
        <w:t>(в соответствии с темой научно-квалификационной работы (диссертации))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Научный доклад об основных результатах подготовленной научно-   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работы (диссертации) по направлению </w:t>
      </w:r>
    </w:p>
    <w:p w:rsidR="004133E7" w:rsidRDefault="004133E7" w:rsidP="004133E7">
      <w:pPr>
        <w:keepNext/>
        <w:widowControl w:val="0"/>
        <w:jc w:val="center"/>
        <w:rPr>
          <w:i/>
        </w:rPr>
      </w:pPr>
      <w:r>
        <w:rPr>
          <w:b/>
          <w:bCs/>
        </w:rPr>
        <w:t>06.06.01 БИОЛОГИЧЕСКИЕ НАУКИ</w:t>
      </w:r>
    </w:p>
    <w:p w:rsidR="004133E7" w:rsidRDefault="004133E7" w:rsidP="004133E7">
      <w:pPr>
        <w:keepNext/>
        <w:widowControl w:val="0"/>
        <w:jc w:val="center"/>
        <w:rPr>
          <w:b/>
          <w:bCs/>
        </w:rPr>
      </w:pPr>
      <w:r>
        <w:rPr>
          <w:sz w:val="28"/>
          <w:szCs w:val="28"/>
        </w:rPr>
        <w:t xml:space="preserve">направленность (профиль) </w:t>
      </w:r>
      <w:r w:rsidR="00875E2D">
        <w:rPr>
          <w:b/>
          <w:bCs/>
        </w:rPr>
        <w:t>Генетика</w:t>
      </w:r>
    </w:p>
    <w:p w:rsidR="004133E7" w:rsidRDefault="004133E7" w:rsidP="004133E7">
      <w:pPr>
        <w:keepNext/>
        <w:widowControl w:val="0"/>
        <w:rPr>
          <w:i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Ученое звание, ученая степень, должность </w:t>
      </w: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Фамилия И.О. </w:t>
      </w: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С размещением работы в электронной библиотеке «Астраханский государственный университет» согласен (на) </w:t>
      </w:r>
      <w:r>
        <w:rPr>
          <w:sz w:val="28"/>
          <w:szCs w:val="28"/>
        </w:rPr>
        <w:tab/>
      </w: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__________________/______________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20__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Рецензенты: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          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научного доклада состоится________________________________________</w:t>
      </w:r>
    </w:p>
    <w:p w:rsidR="004133E7" w:rsidRDefault="004133E7" w:rsidP="004133E7">
      <w:pPr>
        <w:pStyle w:val="a5"/>
        <w:keepNext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(дата, время)</w:t>
      </w:r>
    </w:p>
    <w:p w:rsidR="0021028D" w:rsidRDefault="004133E7" w:rsidP="004133E7">
      <w:r>
        <w:rPr>
          <w:sz w:val="28"/>
          <w:szCs w:val="28"/>
        </w:rPr>
        <w:t>на заседании государственной экзаменационной ко</w:t>
      </w:r>
      <w:bookmarkStart w:id="1" w:name="_GoBack"/>
      <w:bookmarkEnd w:id="1"/>
      <w:r>
        <w:rPr>
          <w:sz w:val="28"/>
          <w:szCs w:val="28"/>
        </w:rPr>
        <w:t>мисс</w:t>
      </w:r>
      <w:r w:rsidR="00875E2D">
        <w:rPr>
          <w:sz w:val="28"/>
          <w:szCs w:val="28"/>
        </w:rPr>
        <w:t>ии</w:t>
      </w:r>
    </w:p>
    <w:sectPr w:rsidR="0021028D" w:rsidSect="003A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5320516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E0333E8"/>
    <w:multiLevelType w:val="hybridMultilevel"/>
    <w:tmpl w:val="2994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0540"/>
    <w:multiLevelType w:val="multilevel"/>
    <w:tmpl w:val="45FAD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6">
    <w:nsid w:val="163B0852"/>
    <w:multiLevelType w:val="multilevel"/>
    <w:tmpl w:val="A30A69B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6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7">
    <w:nsid w:val="19883F13"/>
    <w:multiLevelType w:val="multilevel"/>
    <w:tmpl w:val="07A82B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9">
    <w:nsid w:val="296372C7"/>
    <w:multiLevelType w:val="multilevel"/>
    <w:tmpl w:val="45FAD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10">
    <w:nsid w:val="2AC9106B"/>
    <w:multiLevelType w:val="hybridMultilevel"/>
    <w:tmpl w:val="F814C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330A"/>
    <w:multiLevelType w:val="hybridMultilevel"/>
    <w:tmpl w:val="57B4E72C"/>
    <w:lvl w:ilvl="0" w:tplc="93A4A11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776F7"/>
    <w:multiLevelType w:val="hybridMultilevel"/>
    <w:tmpl w:val="F6C2070E"/>
    <w:lvl w:ilvl="0" w:tplc="97C4DE18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61CE9"/>
    <w:multiLevelType w:val="hybridMultilevel"/>
    <w:tmpl w:val="76EA88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0753"/>
    <w:multiLevelType w:val="hybridMultilevel"/>
    <w:tmpl w:val="71D6B83C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935ED"/>
    <w:multiLevelType w:val="multilevel"/>
    <w:tmpl w:val="0A941986"/>
    <w:lvl w:ilvl="0">
      <w:start w:val="3"/>
      <w:numFmt w:val="decimal"/>
      <w:lvlText w:val="%1."/>
      <w:lvlJc w:val="left"/>
      <w:pPr>
        <w:ind w:left="682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6">
    <w:nsid w:val="518A704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B2CBC"/>
    <w:multiLevelType w:val="hybridMultilevel"/>
    <w:tmpl w:val="C3CE5CAA"/>
    <w:lvl w:ilvl="0" w:tplc="B71ADF0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662EB3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19">
    <w:nsid w:val="60D2359B"/>
    <w:multiLevelType w:val="multilevel"/>
    <w:tmpl w:val="924011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>
    <w:nsid w:val="721F4D21"/>
    <w:multiLevelType w:val="hybridMultilevel"/>
    <w:tmpl w:val="71C057D8"/>
    <w:lvl w:ilvl="0" w:tplc="2148373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464BB"/>
    <w:multiLevelType w:val="hybridMultilevel"/>
    <w:tmpl w:val="8E98DC7E"/>
    <w:lvl w:ilvl="0" w:tplc="B81817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0"/>
  </w:num>
  <w:num w:numId="19">
    <w:abstractNumId w:val="3"/>
  </w:num>
  <w:num w:numId="20">
    <w:abstractNumId w:val="19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45"/>
    <w:rsid w:val="000F0A72"/>
    <w:rsid w:val="0021028D"/>
    <w:rsid w:val="002C3BE6"/>
    <w:rsid w:val="0030307F"/>
    <w:rsid w:val="003A46D5"/>
    <w:rsid w:val="003F1545"/>
    <w:rsid w:val="004133E7"/>
    <w:rsid w:val="0041523C"/>
    <w:rsid w:val="00476DDB"/>
    <w:rsid w:val="00482C1C"/>
    <w:rsid w:val="004F42D7"/>
    <w:rsid w:val="00593A41"/>
    <w:rsid w:val="00611932"/>
    <w:rsid w:val="0063423C"/>
    <w:rsid w:val="00650C84"/>
    <w:rsid w:val="006C1D20"/>
    <w:rsid w:val="007849E1"/>
    <w:rsid w:val="007D74ED"/>
    <w:rsid w:val="00875E2D"/>
    <w:rsid w:val="0092724D"/>
    <w:rsid w:val="00937458"/>
    <w:rsid w:val="0094265C"/>
    <w:rsid w:val="009B7876"/>
    <w:rsid w:val="009F1BC5"/>
    <w:rsid w:val="009F24F6"/>
    <w:rsid w:val="00A32E5B"/>
    <w:rsid w:val="00B74F55"/>
    <w:rsid w:val="00B955EA"/>
    <w:rsid w:val="00BA4C28"/>
    <w:rsid w:val="00C1105F"/>
    <w:rsid w:val="00DA0DEB"/>
    <w:rsid w:val="00DC2EF1"/>
    <w:rsid w:val="00F57D84"/>
    <w:rsid w:val="00F9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3E7"/>
    <w:rPr>
      <w:color w:val="0000FF"/>
      <w:u w:val="single"/>
    </w:rPr>
  </w:style>
  <w:style w:type="paragraph" w:styleId="a4">
    <w:name w:val="Normal (Web)"/>
    <w:basedOn w:val="a"/>
    <w:semiHidden/>
    <w:unhideWhenUsed/>
    <w:rsid w:val="004133E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133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C1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117361" TargetMode="External"/><Relationship Id="rId13" Type="http://schemas.openxmlformats.org/officeDocument/2006/relationships/hyperlink" Target="http://www.studentlibrary.ru/book/ISBN978985062383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12967040" TargetMode="External"/><Relationship Id="rId12" Type="http://schemas.openxmlformats.org/officeDocument/2006/relationships/hyperlink" Target="http://www.studentlibrary.ru/book/ISBN522504685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iblio.asu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blio.asu.edu.ru" TargetMode="External"/><Relationship Id="rId10" Type="http://schemas.openxmlformats.org/officeDocument/2006/relationships/hyperlink" Target="http://www.studentlibrary.ru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edium.ru/" TargetMode="External"/><Relationship Id="rId14" Type="http://schemas.openxmlformats.org/officeDocument/2006/relationships/hyperlink" Target="http://www.studentlibrary.ru/book/ISBN97859704397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3</cp:revision>
  <dcterms:created xsi:type="dcterms:W3CDTF">2020-11-08T20:12:00Z</dcterms:created>
  <dcterms:modified xsi:type="dcterms:W3CDTF">2020-11-10T17:47:00Z</dcterms:modified>
</cp:coreProperties>
</file>