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7E" w:rsidRPr="003C1407" w:rsidRDefault="00E5497E" w:rsidP="002D2EF3">
      <w:pPr>
        <w:jc w:val="center"/>
        <w:rPr>
          <w:b/>
          <w:bCs/>
        </w:rPr>
      </w:pPr>
    </w:p>
    <w:p w:rsidR="00CB7104" w:rsidRPr="00451808" w:rsidRDefault="00CB7104" w:rsidP="00CB7104">
      <w:pPr>
        <w:jc w:val="center"/>
      </w:pPr>
      <w:r w:rsidRPr="00451808">
        <w:t>МИНОБРНАУКИ РОССИИ</w:t>
      </w:r>
    </w:p>
    <w:p w:rsidR="00CB7104" w:rsidRPr="00451808" w:rsidRDefault="00CB7104" w:rsidP="00CB7104">
      <w:pPr>
        <w:jc w:val="center"/>
      </w:pPr>
      <w:r w:rsidRPr="00451808">
        <w:t>АСТРАХАНСКИЙ ГОСУДАРСТВЕННЫЙ УНИВЕРСИТЕТ</w:t>
      </w:r>
    </w:p>
    <w:p w:rsidR="00CB7104" w:rsidRPr="00451808" w:rsidRDefault="00CB7104" w:rsidP="00CB7104">
      <w:pPr>
        <w:jc w:val="center"/>
      </w:pPr>
    </w:p>
    <w:p w:rsidR="00CB7104" w:rsidRPr="00451808" w:rsidRDefault="00CB7104" w:rsidP="00CB7104">
      <w:pPr>
        <w:jc w:val="center"/>
      </w:pPr>
    </w:p>
    <w:p w:rsidR="00CB7104" w:rsidRPr="00451808" w:rsidRDefault="00CB7104" w:rsidP="00CB7104">
      <w:pPr>
        <w:jc w:val="both"/>
      </w:pPr>
    </w:p>
    <w:p w:rsidR="00CB7104" w:rsidRPr="00451808" w:rsidRDefault="00CB7104" w:rsidP="00CB7104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B34BE" w:rsidTr="00641779">
        <w:trPr>
          <w:trHeight w:val="1373"/>
        </w:trPr>
        <w:tc>
          <w:tcPr>
            <w:tcW w:w="4644" w:type="dxa"/>
            <w:hideMark/>
          </w:tcPr>
          <w:p w:rsidR="004B34BE" w:rsidRDefault="004B34BE" w:rsidP="00641779">
            <w:pPr>
              <w:jc w:val="center"/>
            </w:pPr>
            <w:r>
              <w:t>СОГЛАСОВАНО</w:t>
            </w:r>
          </w:p>
          <w:p w:rsidR="004B34BE" w:rsidRDefault="004B34BE" w:rsidP="00641779">
            <w:pPr>
              <w:jc w:val="center"/>
            </w:pPr>
            <w:r>
              <w:t>Руководитель ОПОП ВО</w:t>
            </w:r>
          </w:p>
          <w:p w:rsidR="004B34BE" w:rsidRDefault="004B34BE" w:rsidP="00641779">
            <w:pPr>
              <w:jc w:val="both"/>
            </w:pPr>
            <w:r>
              <w:t xml:space="preserve">                     </w:t>
            </w:r>
            <w:r>
              <w:rPr>
                <w:noProof/>
              </w:rPr>
              <w:drawing>
                <wp:inline distT="0" distB="0" distL="0" distR="0">
                  <wp:extent cx="731520" cy="464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0" t="22723" r="61449" b="36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Л.В. Баева</w:t>
            </w:r>
          </w:p>
          <w:p w:rsidR="004B34BE" w:rsidRDefault="004B34BE" w:rsidP="00641779">
            <w:r>
              <w:t xml:space="preserve">                 «10» июня 2020 г.</w:t>
            </w:r>
          </w:p>
        </w:tc>
        <w:tc>
          <w:tcPr>
            <w:tcW w:w="426" w:type="dxa"/>
          </w:tcPr>
          <w:p w:rsidR="004B34BE" w:rsidRDefault="004B34BE" w:rsidP="00641779">
            <w:pPr>
              <w:jc w:val="right"/>
            </w:pPr>
          </w:p>
          <w:p w:rsidR="004B34BE" w:rsidRDefault="004B34BE" w:rsidP="00641779">
            <w:pPr>
              <w:jc w:val="right"/>
            </w:pPr>
          </w:p>
          <w:p w:rsidR="004B34BE" w:rsidRDefault="004B34BE" w:rsidP="00641779">
            <w:pPr>
              <w:jc w:val="right"/>
            </w:pPr>
          </w:p>
          <w:p w:rsidR="004B34BE" w:rsidRDefault="004B34BE" w:rsidP="00641779">
            <w:pPr>
              <w:jc w:val="right"/>
            </w:pPr>
          </w:p>
        </w:tc>
        <w:tc>
          <w:tcPr>
            <w:tcW w:w="4644" w:type="dxa"/>
            <w:hideMark/>
          </w:tcPr>
          <w:p w:rsidR="004B34BE" w:rsidRDefault="004B34BE" w:rsidP="00641779">
            <w:pPr>
              <w:jc w:val="center"/>
            </w:pPr>
            <w:r>
              <w:t>УТВЕРЖДАЮ</w:t>
            </w:r>
          </w:p>
          <w:p w:rsidR="004B34BE" w:rsidRDefault="004B34BE" w:rsidP="00641779">
            <w:pPr>
              <w:jc w:val="center"/>
            </w:pPr>
            <w:r>
              <w:t>Заведующий кафедрой философии</w:t>
            </w:r>
          </w:p>
          <w:p w:rsidR="004B34BE" w:rsidRDefault="004B34BE" w:rsidP="00641779">
            <w:pPr>
              <w:jc w:val="center"/>
            </w:pPr>
            <w:r>
              <w:rPr>
                <w:noProof/>
                <w:kern w:val="2"/>
              </w:rPr>
              <w:t xml:space="preserve">          </w:t>
            </w:r>
            <w:r>
              <w:rPr>
                <w:noProof/>
                <w:kern w:val="2"/>
              </w:rPr>
              <w:drawing>
                <wp:inline distT="0" distB="0" distL="0" distR="0">
                  <wp:extent cx="1082040" cy="403860"/>
                  <wp:effectExtent l="0" t="0" r="3810" b="0"/>
                  <wp:docPr id="1" name="Рисунок 1" descr="Подпись А.П. Глаз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А.П. Глаз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А.П. Глазков</w:t>
            </w:r>
          </w:p>
          <w:p w:rsidR="004B34BE" w:rsidRDefault="004B34BE" w:rsidP="00641779">
            <w:r>
              <w:t xml:space="preserve">                   «11» июня 2020  г.</w:t>
            </w:r>
          </w:p>
        </w:tc>
      </w:tr>
    </w:tbl>
    <w:p w:rsidR="00E5497E" w:rsidRPr="00B60F55" w:rsidRDefault="00E5497E" w:rsidP="00E5497E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5497E" w:rsidRPr="00B60F55" w:rsidRDefault="00E5497E" w:rsidP="00E5497E">
      <w:pPr>
        <w:jc w:val="center"/>
        <w:rPr>
          <w:b/>
          <w:bCs/>
          <w:sz w:val="28"/>
          <w:szCs w:val="28"/>
        </w:rPr>
      </w:pPr>
    </w:p>
    <w:p w:rsidR="00E5497E" w:rsidRPr="00B60F55" w:rsidRDefault="00E5497E" w:rsidP="00E5497E">
      <w:pPr>
        <w:jc w:val="center"/>
        <w:rPr>
          <w:b/>
          <w:bCs/>
          <w:sz w:val="28"/>
          <w:szCs w:val="28"/>
        </w:rPr>
      </w:pPr>
    </w:p>
    <w:p w:rsidR="00CB7104" w:rsidRDefault="00CB7104" w:rsidP="00E5497E">
      <w:pPr>
        <w:jc w:val="center"/>
        <w:rPr>
          <w:b/>
          <w:bCs/>
        </w:rPr>
      </w:pPr>
    </w:p>
    <w:p w:rsidR="00CB7104" w:rsidRDefault="00CB7104" w:rsidP="00E5497E">
      <w:pPr>
        <w:jc w:val="center"/>
        <w:rPr>
          <w:b/>
          <w:bCs/>
        </w:rPr>
      </w:pPr>
    </w:p>
    <w:p w:rsidR="00CB7104" w:rsidRDefault="00CB7104" w:rsidP="00E5497E">
      <w:pPr>
        <w:jc w:val="center"/>
        <w:rPr>
          <w:b/>
          <w:bCs/>
        </w:rPr>
      </w:pPr>
    </w:p>
    <w:p w:rsidR="00CB7104" w:rsidRDefault="00CB7104" w:rsidP="00E5497E">
      <w:pPr>
        <w:jc w:val="center"/>
        <w:rPr>
          <w:b/>
          <w:bCs/>
        </w:rPr>
      </w:pPr>
    </w:p>
    <w:p w:rsidR="00CB7104" w:rsidRDefault="00CB7104" w:rsidP="00E5497E">
      <w:pPr>
        <w:jc w:val="center"/>
        <w:rPr>
          <w:b/>
          <w:bCs/>
        </w:rPr>
      </w:pPr>
    </w:p>
    <w:p w:rsidR="00E5497E" w:rsidRPr="00B60F55" w:rsidRDefault="00E5497E" w:rsidP="00E5497E">
      <w:pPr>
        <w:jc w:val="center"/>
        <w:rPr>
          <w:b/>
          <w:bCs/>
        </w:rPr>
      </w:pPr>
      <w:r w:rsidRPr="00B60F55">
        <w:rPr>
          <w:b/>
          <w:bCs/>
        </w:rPr>
        <w:t>ПРОГРАММА</w:t>
      </w:r>
      <w:r w:rsidR="00CB7104">
        <w:rPr>
          <w:b/>
          <w:bCs/>
        </w:rPr>
        <w:t xml:space="preserve"> </w:t>
      </w:r>
      <w:r w:rsidRPr="00B60F55">
        <w:rPr>
          <w:b/>
        </w:rPr>
        <w:t xml:space="preserve">ИТОГОВОЙ </w:t>
      </w:r>
      <w:r w:rsidR="00CB7104" w:rsidRPr="00B60F55">
        <w:rPr>
          <w:b/>
        </w:rPr>
        <w:t xml:space="preserve">ГОСУДАРСТВЕННОЙ </w:t>
      </w:r>
      <w:r w:rsidRPr="00B60F55">
        <w:rPr>
          <w:b/>
        </w:rPr>
        <w:t>АТТЕСТАЦИИ</w:t>
      </w:r>
    </w:p>
    <w:p w:rsidR="00E5497E" w:rsidRPr="00B60F55" w:rsidRDefault="00E5497E" w:rsidP="00E5497E">
      <w:pPr>
        <w:jc w:val="both"/>
        <w:rPr>
          <w:b/>
          <w:bCs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CB7104" w:rsidRPr="00A2388D" w:rsidTr="00C72C00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CB7104" w:rsidRPr="00A2388D" w:rsidRDefault="00CB7104" w:rsidP="00C72C00">
            <w:pPr>
              <w:rPr>
                <w:sz w:val="28"/>
                <w:szCs w:val="28"/>
              </w:rPr>
            </w:pPr>
            <w:r w:rsidRPr="00A2388D">
              <w:rPr>
                <w:sz w:val="28"/>
                <w:szCs w:val="28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CB7104" w:rsidRPr="00A2388D" w:rsidRDefault="00CB7104" w:rsidP="00CB7104">
            <w:pPr>
              <w:spacing w:before="120"/>
              <w:ind w:firstLine="23"/>
              <w:jc w:val="right"/>
              <w:rPr>
                <w:b/>
                <w:bCs/>
                <w:sz w:val="28"/>
                <w:szCs w:val="28"/>
              </w:rPr>
            </w:pPr>
            <w:r w:rsidRPr="00A2388D">
              <w:rPr>
                <w:b/>
                <w:bCs/>
                <w:sz w:val="28"/>
                <w:szCs w:val="28"/>
              </w:rPr>
              <w:t>Баева Л.В., доктор философских наук, профессор,</w:t>
            </w:r>
          </w:p>
          <w:p w:rsidR="00CB7104" w:rsidRPr="00A2388D" w:rsidRDefault="00CB7104" w:rsidP="00CB7104">
            <w:pPr>
              <w:spacing w:before="120"/>
              <w:ind w:firstLine="23"/>
              <w:jc w:val="center"/>
              <w:rPr>
                <w:b/>
                <w:bCs/>
                <w:sz w:val="28"/>
                <w:szCs w:val="28"/>
              </w:rPr>
            </w:pPr>
            <w:r w:rsidRPr="00A2388D">
              <w:rPr>
                <w:b/>
                <w:bCs/>
                <w:sz w:val="28"/>
                <w:szCs w:val="28"/>
              </w:rPr>
              <w:t>Глазков А.П. , доктор философских наук, доцент,</w:t>
            </w:r>
          </w:p>
          <w:p w:rsidR="00CB7104" w:rsidRPr="00A2388D" w:rsidRDefault="00CB7104" w:rsidP="00C72C0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5497E" w:rsidRPr="00A2388D" w:rsidRDefault="003B3408" w:rsidP="00E5497E">
      <w:pPr>
        <w:jc w:val="both"/>
        <w:rPr>
          <w:sz w:val="28"/>
          <w:szCs w:val="28"/>
        </w:rPr>
      </w:pPr>
      <w:r w:rsidRPr="00A2388D">
        <w:rPr>
          <w:sz w:val="28"/>
          <w:szCs w:val="28"/>
        </w:rPr>
        <w:t xml:space="preserve">Направление подготовки  </w:t>
      </w:r>
      <w:r w:rsidR="00C72C00" w:rsidRPr="00A2388D">
        <w:rPr>
          <w:sz w:val="28"/>
          <w:szCs w:val="28"/>
        </w:rPr>
        <w:t xml:space="preserve">          </w:t>
      </w:r>
      <w:r w:rsidR="00E5497E" w:rsidRPr="00A2388D">
        <w:rPr>
          <w:sz w:val="28"/>
          <w:szCs w:val="28"/>
          <w:u w:val="single"/>
        </w:rPr>
        <w:t>47.06.01 Философия, этика и религиоведение</w:t>
      </w:r>
      <w:r w:rsidR="00E5497E" w:rsidRPr="00A2388D">
        <w:rPr>
          <w:sz w:val="28"/>
          <w:szCs w:val="28"/>
        </w:rPr>
        <w:t xml:space="preserve"> </w:t>
      </w:r>
    </w:p>
    <w:p w:rsidR="00E5497E" w:rsidRPr="00A2388D" w:rsidRDefault="00E5497E" w:rsidP="00E5497E">
      <w:pPr>
        <w:jc w:val="both"/>
        <w:rPr>
          <w:sz w:val="28"/>
          <w:szCs w:val="28"/>
        </w:rPr>
      </w:pPr>
      <w:r w:rsidRPr="00A2388D">
        <w:rPr>
          <w:sz w:val="28"/>
          <w:szCs w:val="28"/>
        </w:rPr>
        <w:t xml:space="preserve">Направленность (профиль) подготовки </w:t>
      </w:r>
      <w:r w:rsidR="00C72C00" w:rsidRPr="00A2388D">
        <w:rPr>
          <w:sz w:val="28"/>
          <w:szCs w:val="28"/>
        </w:rPr>
        <w:t xml:space="preserve">                       </w:t>
      </w:r>
      <w:r w:rsidRPr="00A2388D">
        <w:rPr>
          <w:sz w:val="28"/>
          <w:szCs w:val="28"/>
          <w:u w:val="single"/>
        </w:rPr>
        <w:t>Социальная философия</w:t>
      </w:r>
      <w:r w:rsidRPr="00A2388D">
        <w:rPr>
          <w:sz w:val="28"/>
          <w:szCs w:val="28"/>
        </w:rPr>
        <w:t xml:space="preserve"> </w:t>
      </w:r>
    </w:p>
    <w:p w:rsidR="00E5497E" w:rsidRPr="00A2388D" w:rsidRDefault="00E5497E" w:rsidP="00E5497E">
      <w:pPr>
        <w:jc w:val="both"/>
        <w:rPr>
          <w:sz w:val="28"/>
          <w:szCs w:val="28"/>
          <w:u w:val="single"/>
        </w:rPr>
      </w:pPr>
      <w:r w:rsidRPr="00A2388D">
        <w:rPr>
          <w:sz w:val="28"/>
          <w:szCs w:val="28"/>
        </w:rPr>
        <w:t xml:space="preserve">Квалификация </w:t>
      </w:r>
      <w:r w:rsidR="00C72C00" w:rsidRPr="00A2388D">
        <w:rPr>
          <w:sz w:val="28"/>
          <w:szCs w:val="28"/>
        </w:rPr>
        <w:t xml:space="preserve">                          </w:t>
      </w:r>
      <w:r w:rsidRPr="00A2388D">
        <w:rPr>
          <w:sz w:val="28"/>
          <w:szCs w:val="28"/>
          <w:u w:val="single"/>
        </w:rPr>
        <w:t>Исследователь. Преподаватель-исследователь</w:t>
      </w:r>
    </w:p>
    <w:p w:rsidR="00E5497E" w:rsidRPr="00A2388D" w:rsidRDefault="00E5497E" w:rsidP="00E5497E">
      <w:pPr>
        <w:jc w:val="both"/>
        <w:rPr>
          <w:b/>
          <w:bCs/>
          <w:sz w:val="28"/>
          <w:szCs w:val="28"/>
          <w:vertAlign w:val="superscript"/>
        </w:rPr>
      </w:pPr>
      <w:r w:rsidRPr="00A2388D">
        <w:rPr>
          <w:sz w:val="28"/>
          <w:szCs w:val="28"/>
        </w:rPr>
        <w:t xml:space="preserve">Форма обучения  </w:t>
      </w:r>
      <w:r w:rsidR="00C72C00" w:rsidRPr="00A2388D">
        <w:rPr>
          <w:sz w:val="28"/>
          <w:szCs w:val="28"/>
        </w:rPr>
        <w:t xml:space="preserve">                                                                                       </w:t>
      </w:r>
      <w:r w:rsidRPr="00A2388D">
        <w:rPr>
          <w:sz w:val="28"/>
          <w:szCs w:val="28"/>
        </w:rPr>
        <w:t xml:space="preserve"> </w:t>
      </w:r>
      <w:r w:rsidR="00C72C00" w:rsidRPr="00A2388D">
        <w:rPr>
          <w:sz w:val="28"/>
          <w:szCs w:val="28"/>
        </w:rPr>
        <w:t xml:space="preserve"> </w:t>
      </w:r>
      <w:r w:rsidRPr="00A2388D">
        <w:rPr>
          <w:sz w:val="28"/>
          <w:szCs w:val="28"/>
          <w:u w:val="single"/>
        </w:rPr>
        <w:t>очная</w:t>
      </w:r>
    </w:p>
    <w:p w:rsidR="00E5497E" w:rsidRPr="00A2388D" w:rsidRDefault="00C72C00" w:rsidP="00E5497E">
      <w:pPr>
        <w:pStyle w:val="a6"/>
        <w:tabs>
          <w:tab w:val="right" w:leader="underscore" w:pos="9639"/>
        </w:tabs>
        <w:rPr>
          <w:b/>
          <w:bCs/>
          <w:u w:val="single"/>
          <w:vertAlign w:val="superscript"/>
        </w:rPr>
      </w:pPr>
      <w:r w:rsidRPr="00A2388D">
        <w:t xml:space="preserve">Год приема                                                                                                     </w:t>
      </w:r>
      <w:r w:rsidRPr="00A2388D">
        <w:rPr>
          <w:u w:val="single"/>
        </w:rPr>
        <w:t>2020</w:t>
      </w:r>
    </w:p>
    <w:p w:rsidR="00E5497E" w:rsidRPr="00B60F55" w:rsidRDefault="00E5497E" w:rsidP="00E5497E">
      <w:pPr>
        <w:jc w:val="both"/>
        <w:rPr>
          <w:sz w:val="28"/>
          <w:szCs w:val="28"/>
        </w:rPr>
      </w:pPr>
    </w:p>
    <w:p w:rsidR="00E5497E" w:rsidRPr="00B60F55" w:rsidRDefault="00E5497E" w:rsidP="00E5497E">
      <w:pPr>
        <w:jc w:val="both"/>
      </w:pPr>
    </w:p>
    <w:p w:rsidR="00E5497E" w:rsidRPr="00B60F55" w:rsidRDefault="00E5497E" w:rsidP="00E5497E"/>
    <w:p w:rsidR="00E5497E" w:rsidRPr="00B60F55" w:rsidRDefault="00E5497E" w:rsidP="00E5497E"/>
    <w:p w:rsidR="00E5497E" w:rsidRPr="00B60F55" w:rsidRDefault="00E5497E" w:rsidP="00E5497E"/>
    <w:p w:rsidR="00E5497E" w:rsidRPr="00B60F55" w:rsidRDefault="00E5497E" w:rsidP="00E5497E"/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E5497E" w:rsidP="00E5497E">
      <w:pPr>
        <w:pStyle w:val="ac"/>
        <w:rPr>
          <w:sz w:val="24"/>
          <w:szCs w:val="24"/>
        </w:rPr>
      </w:pPr>
    </w:p>
    <w:p w:rsidR="00E5497E" w:rsidRPr="00B60F55" w:rsidRDefault="00B62AED" w:rsidP="00E5497E">
      <w:pPr>
        <w:pStyle w:val="ac"/>
        <w:rPr>
          <w:sz w:val="24"/>
          <w:szCs w:val="24"/>
        </w:rPr>
      </w:pPr>
      <w:r>
        <w:rPr>
          <w:sz w:val="24"/>
          <w:szCs w:val="24"/>
        </w:rPr>
        <w:t>Астрахань – 20</w:t>
      </w:r>
      <w:r w:rsidR="00CB7104">
        <w:rPr>
          <w:sz w:val="24"/>
          <w:szCs w:val="24"/>
        </w:rPr>
        <w:t>20</w:t>
      </w:r>
      <w:r w:rsidR="00E5497E" w:rsidRPr="00B60F55">
        <w:rPr>
          <w:sz w:val="24"/>
          <w:szCs w:val="24"/>
        </w:rPr>
        <w:br w:type="page"/>
      </w:r>
    </w:p>
    <w:p w:rsidR="00C72C00" w:rsidRPr="00C72C00" w:rsidRDefault="00C72C00" w:rsidP="00C72C00">
      <w:pPr>
        <w:numPr>
          <w:ilvl w:val="0"/>
          <w:numId w:val="1"/>
        </w:numPr>
        <w:jc w:val="center"/>
        <w:rPr>
          <w:b/>
          <w:bCs/>
        </w:rPr>
      </w:pPr>
      <w:r w:rsidRPr="00C72C00">
        <w:rPr>
          <w:b/>
          <w:bCs/>
        </w:rPr>
        <w:lastRenderedPageBreak/>
        <w:t>ЦЕЛИ И ЗАДАЧИ ГОСУДАРСТВЕННОЙ ИТОГОВОЙ АТТЕСТАЦИИ</w:t>
      </w:r>
    </w:p>
    <w:p w:rsidR="00E5497E" w:rsidRPr="00C72C00" w:rsidRDefault="00E5497E" w:rsidP="00C72C00">
      <w:pPr>
        <w:numPr>
          <w:ilvl w:val="1"/>
          <w:numId w:val="1"/>
        </w:numPr>
        <w:tabs>
          <w:tab w:val="left" w:pos="426"/>
        </w:tabs>
        <w:ind w:left="720"/>
        <w:jc w:val="both"/>
        <w:rPr>
          <w:lang w:eastAsia="en-US"/>
        </w:rPr>
      </w:pPr>
      <w:r w:rsidRPr="00C72C00">
        <w:rPr>
          <w:b/>
        </w:rPr>
        <w:t>Цель государственной итоговой аттестации</w:t>
      </w:r>
      <w:r w:rsidR="00A3757E">
        <w:rPr>
          <w:b/>
        </w:rPr>
        <w:t xml:space="preserve"> </w:t>
      </w:r>
      <w:r w:rsidR="00C72C00" w:rsidRPr="00C72C00">
        <w:t>– определение соответствия результатов освоения обучающимися основных профессиональных образовательных программ (далее – ОПОП) соответствующим требованиям федерального государственного образовательного стандарта по направлению подготовки</w:t>
      </w:r>
      <w:r w:rsidR="00C72C00" w:rsidRPr="00C72C00">
        <w:rPr>
          <w:color w:val="333333"/>
        </w:rPr>
        <w:t xml:space="preserve"> </w:t>
      </w:r>
      <w:r w:rsidR="00C72C00" w:rsidRPr="00C72C00">
        <w:rPr>
          <w:u w:val="single"/>
        </w:rPr>
        <w:t>47.06.01 Философия, этика и религиоведение</w:t>
      </w:r>
      <w:r w:rsidRPr="00C72C00">
        <w:t xml:space="preserve">. </w:t>
      </w:r>
    </w:p>
    <w:p w:rsidR="00E5497E" w:rsidRPr="00B60F55" w:rsidRDefault="00E5497E" w:rsidP="00E5497E">
      <w:pPr>
        <w:pStyle w:val="1"/>
        <w:widowControl/>
        <w:tabs>
          <w:tab w:val="left" w:pos="993"/>
        </w:tabs>
        <w:spacing w:line="360" w:lineRule="auto"/>
        <w:rPr>
          <w:b/>
          <w:bCs/>
        </w:rPr>
      </w:pPr>
    </w:p>
    <w:p w:rsidR="00E5497E" w:rsidRPr="00B60F55" w:rsidRDefault="00E5497E" w:rsidP="00E5497E">
      <w:pPr>
        <w:pStyle w:val="1"/>
        <w:widowControl/>
        <w:numPr>
          <w:ilvl w:val="1"/>
          <w:numId w:val="1"/>
        </w:numPr>
        <w:tabs>
          <w:tab w:val="left" w:pos="426"/>
        </w:tabs>
        <w:ind w:left="0" w:firstLine="0"/>
        <w:rPr>
          <w:b/>
          <w:bCs/>
        </w:rPr>
      </w:pPr>
      <w:r w:rsidRPr="00B60F55">
        <w:rPr>
          <w:b/>
          <w:bCs/>
        </w:rPr>
        <w:t>Задачи итоговой государственной аттестации:</w:t>
      </w:r>
    </w:p>
    <w:p w:rsidR="00C72C00" w:rsidRPr="00855FDA" w:rsidRDefault="00C72C00" w:rsidP="00855FDA">
      <w:pPr>
        <w:pStyle w:val="aa"/>
        <w:numPr>
          <w:ilvl w:val="0"/>
          <w:numId w:val="37"/>
        </w:numPr>
        <w:tabs>
          <w:tab w:val="left" w:pos="851"/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DA">
        <w:rPr>
          <w:rFonts w:ascii="Times New Roman" w:hAnsi="Times New Roman" w:cs="Times New Roman"/>
          <w:sz w:val="24"/>
          <w:szCs w:val="24"/>
        </w:rPr>
        <w:t xml:space="preserve">проверка уровня сформированности компетенций, определенных образовательным стандартом и ОПОП; </w:t>
      </w:r>
    </w:p>
    <w:p w:rsidR="00C72C00" w:rsidRPr="00855FDA" w:rsidRDefault="00C72C00" w:rsidP="00855FDA">
      <w:pPr>
        <w:pStyle w:val="aa"/>
        <w:numPr>
          <w:ilvl w:val="0"/>
          <w:numId w:val="37"/>
        </w:numPr>
        <w:tabs>
          <w:tab w:val="left" w:pos="851"/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DA">
        <w:rPr>
          <w:rFonts w:ascii="Times New Roman" w:hAnsi="Times New Roman" w:cs="Times New Roman"/>
          <w:sz w:val="24"/>
          <w:szCs w:val="24"/>
        </w:rPr>
        <w:t>принятие решения о присвоении квалификации по результатам государственной итоговой аттестации (ГИА) и выдаче документа об образовании и о квалификации;</w:t>
      </w:r>
    </w:p>
    <w:p w:rsidR="00C72C00" w:rsidRPr="00855FDA" w:rsidRDefault="00C72C00" w:rsidP="00855FDA">
      <w:pPr>
        <w:pStyle w:val="aa"/>
        <w:numPr>
          <w:ilvl w:val="0"/>
          <w:numId w:val="37"/>
        </w:numPr>
        <w:tabs>
          <w:tab w:val="left" w:pos="851"/>
          <w:tab w:val="right" w:leader="underscore" w:pos="96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DA">
        <w:rPr>
          <w:rFonts w:ascii="Times New Roman" w:hAnsi="Times New Roman" w:cs="Times New Roman"/>
          <w:sz w:val="24"/>
          <w:szCs w:val="24"/>
        </w:rPr>
        <w:t>разработка рекомендаций, направленных на совершенствование подготовки аспирантов по ОПОП.</w:t>
      </w:r>
    </w:p>
    <w:p w:rsidR="00A3757E" w:rsidRPr="00BE3206" w:rsidRDefault="00C72C00" w:rsidP="00A3757E">
      <w:pPr>
        <w:ind w:firstLine="709"/>
        <w:jc w:val="both"/>
        <w:rPr>
          <w:bCs/>
        </w:rPr>
      </w:pPr>
      <w:r w:rsidRPr="00451808">
        <w:t xml:space="preserve">В рамках проведения </w:t>
      </w:r>
      <w:r w:rsidRPr="002464A8">
        <w:t>ГИА</w:t>
      </w:r>
      <w:r w:rsidRPr="00451808">
        <w:t xml:space="preserve"> проверя</w:t>
      </w:r>
      <w:r>
        <w:t>е</w:t>
      </w:r>
      <w:r w:rsidRPr="00451808">
        <w:t>тся степень освоения выпускником следующих компетенций:</w:t>
      </w:r>
      <w:r w:rsidR="005326FC">
        <w:t xml:space="preserve"> </w:t>
      </w:r>
      <w:r w:rsidR="00A3757E" w:rsidRPr="00BE3206">
        <w:rPr>
          <w:bCs/>
        </w:rPr>
        <w:t xml:space="preserve">УК-1, УК-2, УК 3, УК-4, УК 5, ОПК-1, </w:t>
      </w:r>
      <w:r w:rsidR="00A3757E" w:rsidRPr="0010797F">
        <w:rPr>
          <w:bCs/>
        </w:rPr>
        <w:t>ОПК-2,</w:t>
      </w:r>
      <w:r w:rsidR="00A3757E">
        <w:rPr>
          <w:bCs/>
        </w:rPr>
        <w:t xml:space="preserve"> </w:t>
      </w:r>
      <w:r w:rsidR="00A3757E" w:rsidRPr="00BE3206">
        <w:rPr>
          <w:bCs/>
        </w:rPr>
        <w:t xml:space="preserve">ПК-1, ПК 2, ПК-3. </w:t>
      </w:r>
      <w:r w:rsidR="00A3757E">
        <w:rPr>
          <w:bCs/>
        </w:rPr>
        <w:t>ПК-5, ПК-6, ПК-7</w:t>
      </w:r>
      <w:r w:rsidR="00A3757E" w:rsidRPr="0095140A">
        <w:rPr>
          <w:bCs/>
        </w:rPr>
        <w:t>; ПК-8</w:t>
      </w:r>
      <w:r w:rsidR="007D10A4">
        <w:rPr>
          <w:bCs/>
        </w:rPr>
        <w:t>, ПК-9</w:t>
      </w:r>
      <w:r w:rsidR="00A3757E">
        <w:rPr>
          <w:bCs/>
        </w:rPr>
        <w:t>.</w:t>
      </w:r>
    </w:p>
    <w:p w:rsidR="005326FC" w:rsidRDefault="005326FC" w:rsidP="00A3757E">
      <w:pPr>
        <w:pStyle w:val="1"/>
        <w:tabs>
          <w:tab w:val="left" w:pos="993"/>
        </w:tabs>
        <w:rPr>
          <w:b/>
        </w:rPr>
      </w:pPr>
    </w:p>
    <w:p w:rsidR="005326FC" w:rsidRDefault="005326FC" w:rsidP="005326FC">
      <w:pPr>
        <w:numPr>
          <w:ilvl w:val="0"/>
          <w:numId w:val="25"/>
        </w:numPr>
        <w:jc w:val="center"/>
        <w:outlineLvl w:val="0"/>
        <w:rPr>
          <w:b/>
          <w:bCs/>
        </w:rPr>
      </w:pPr>
      <w:r w:rsidRPr="00451808">
        <w:rPr>
          <w:b/>
          <w:bCs/>
        </w:rPr>
        <w:t>ОБЩИЕ ПОЛОЖЕНИЯ</w:t>
      </w:r>
    </w:p>
    <w:p w:rsidR="005326FC" w:rsidRDefault="005326FC" w:rsidP="005326FC">
      <w:pPr>
        <w:ind w:left="720"/>
        <w:outlineLvl w:val="0"/>
        <w:rPr>
          <w:b/>
          <w:bCs/>
        </w:rPr>
      </w:pPr>
    </w:p>
    <w:p w:rsidR="005326FC" w:rsidRDefault="005326FC" w:rsidP="005326FC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2464A8">
        <w:rPr>
          <w:b/>
        </w:rPr>
        <w:t>Формы проведения государственной итоговой аттестации:</w:t>
      </w:r>
    </w:p>
    <w:p w:rsidR="005326FC" w:rsidRDefault="005326FC" w:rsidP="005326FC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b/>
        </w:rPr>
      </w:pPr>
    </w:p>
    <w:p w:rsidR="005326FC" w:rsidRPr="002464A8" w:rsidRDefault="005326FC" w:rsidP="005326FC">
      <w:pPr>
        <w:autoSpaceDE w:val="0"/>
        <w:autoSpaceDN w:val="0"/>
        <w:adjustRightInd w:val="0"/>
        <w:jc w:val="both"/>
        <w:rPr>
          <w:b/>
        </w:rPr>
      </w:pPr>
      <w:r>
        <w:tab/>
        <w:t xml:space="preserve">  - представление </w:t>
      </w:r>
      <w:r w:rsidRPr="00F60FF6">
        <w:t>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Мин</w:t>
      </w:r>
      <w:r>
        <w:t>обрна</w:t>
      </w:r>
      <w:r w:rsidRPr="00F60FF6">
        <w:t>уки Российской Федерации</w:t>
      </w:r>
      <w:r>
        <w:t>;</w:t>
      </w:r>
    </w:p>
    <w:p w:rsidR="005326FC" w:rsidRDefault="005326FC" w:rsidP="005326FC">
      <w:pPr>
        <w:adjustRightInd w:val="0"/>
        <w:ind w:left="567" w:firstLine="142"/>
        <w:jc w:val="both"/>
      </w:pPr>
      <w:r>
        <w:t xml:space="preserve"> - </w:t>
      </w:r>
      <w:r w:rsidRPr="002464A8">
        <w:t>подготовка к сдаче и с</w:t>
      </w:r>
      <w:r>
        <w:t>дача государственного экзамена</w:t>
      </w:r>
      <w:r w:rsidRPr="002464A8">
        <w:t xml:space="preserve"> </w:t>
      </w:r>
    </w:p>
    <w:p w:rsidR="005326FC" w:rsidRPr="002464A8" w:rsidRDefault="005326FC" w:rsidP="005326FC">
      <w:pPr>
        <w:tabs>
          <w:tab w:val="left" w:pos="1134"/>
        </w:tabs>
        <w:ind w:firstLine="567"/>
        <w:outlineLvl w:val="0"/>
        <w:rPr>
          <w:b/>
          <w:bCs/>
        </w:rPr>
      </w:pPr>
    </w:p>
    <w:p w:rsidR="005326FC" w:rsidRDefault="005326FC" w:rsidP="005326FC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2464A8">
        <w:rPr>
          <w:b/>
        </w:rPr>
        <w:t>Объем и сроки проведения государственной итоговой аттестации</w:t>
      </w:r>
    </w:p>
    <w:p w:rsidR="005326FC" w:rsidRPr="002464A8" w:rsidRDefault="005326FC" w:rsidP="005326FC">
      <w:pPr>
        <w:tabs>
          <w:tab w:val="left" w:pos="1134"/>
        </w:tabs>
        <w:autoSpaceDE w:val="0"/>
        <w:autoSpaceDN w:val="0"/>
        <w:adjustRightInd w:val="0"/>
        <w:ind w:left="1500"/>
        <w:jc w:val="both"/>
        <w:rPr>
          <w:b/>
        </w:rPr>
      </w:pPr>
    </w:p>
    <w:p w:rsidR="005326FC" w:rsidRPr="002464A8" w:rsidRDefault="005326FC" w:rsidP="005326F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Объем ГИА – 18 </w:t>
      </w:r>
      <w:r w:rsidRPr="002464A8">
        <w:t xml:space="preserve"> зачетных единиц, в том числе:</w:t>
      </w:r>
    </w:p>
    <w:p w:rsidR="005326FC" w:rsidRDefault="005326FC" w:rsidP="005326F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  -  9 </w:t>
      </w:r>
      <w:r w:rsidRPr="002464A8">
        <w:t xml:space="preserve"> зачетных единиц – для </w:t>
      </w:r>
      <w:r>
        <w:t xml:space="preserve">представления </w:t>
      </w:r>
      <w:r w:rsidRPr="00F60FF6">
        <w:t>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Минобрнауки Российской Федерации</w:t>
      </w:r>
      <w:r>
        <w:t xml:space="preserve"> (далее – научный доклад);</w:t>
      </w:r>
      <w:r w:rsidRPr="00F60FF6">
        <w:t xml:space="preserve"> </w:t>
      </w:r>
    </w:p>
    <w:p w:rsidR="005326FC" w:rsidRPr="002464A8" w:rsidRDefault="005326FC" w:rsidP="005326FC">
      <w:pPr>
        <w:adjustRightInd w:val="0"/>
        <w:ind w:left="567" w:firstLine="142"/>
      </w:pPr>
      <w:r>
        <w:t>- 9</w:t>
      </w:r>
      <w:r w:rsidRPr="002464A8">
        <w:t xml:space="preserve"> зачетных единиц – для подготовк</w:t>
      </w:r>
      <w:r>
        <w:t>и</w:t>
      </w:r>
      <w:r w:rsidRPr="002464A8">
        <w:t xml:space="preserve"> к сдаче и с</w:t>
      </w:r>
      <w:r>
        <w:t xml:space="preserve">дачи государственного экзамена </w:t>
      </w:r>
      <w:r w:rsidRPr="00CE365C">
        <w:t>(далее – государственный экзамен).</w:t>
      </w:r>
    </w:p>
    <w:p w:rsidR="005326FC" w:rsidRDefault="005326FC" w:rsidP="005326F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5326FC" w:rsidRDefault="005326FC" w:rsidP="005326FC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 xml:space="preserve">Сроки проведения ГИА: с 39 </w:t>
      </w:r>
      <w:r w:rsidRPr="002464A8">
        <w:t xml:space="preserve"> по </w:t>
      </w:r>
      <w:r>
        <w:t>44</w:t>
      </w:r>
      <w:r w:rsidRPr="002464A8">
        <w:t xml:space="preserve"> недели </w:t>
      </w:r>
      <w:r>
        <w:t xml:space="preserve">3 курса (итого  </w:t>
      </w:r>
      <w:r w:rsidRPr="005326FC">
        <w:rPr>
          <w:u w:val="single"/>
        </w:rPr>
        <w:t>6</w:t>
      </w:r>
      <w:r w:rsidRPr="002464A8">
        <w:t xml:space="preserve"> недель).</w:t>
      </w:r>
    </w:p>
    <w:p w:rsidR="005326FC" w:rsidRDefault="005326FC" w:rsidP="005326FC">
      <w:pPr>
        <w:tabs>
          <w:tab w:val="left" w:pos="567"/>
        </w:tabs>
        <w:jc w:val="both"/>
        <w:rPr>
          <w:b/>
        </w:rPr>
      </w:pPr>
    </w:p>
    <w:p w:rsidR="005326FC" w:rsidRPr="002464A8" w:rsidRDefault="005326FC" w:rsidP="005326FC">
      <w:pPr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2464A8">
        <w:rPr>
          <w:b/>
        </w:rPr>
        <w:t>Допуск к государственной итоговой аттестации</w:t>
      </w:r>
    </w:p>
    <w:p w:rsidR="005326FC" w:rsidRPr="00451808" w:rsidRDefault="005326FC" w:rsidP="005326FC">
      <w:pPr>
        <w:ind w:left="720"/>
        <w:outlineLvl w:val="0"/>
        <w:rPr>
          <w:b/>
          <w:bCs/>
        </w:rPr>
      </w:pPr>
    </w:p>
    <w:p w:rsidR="005326FC" w:rsidRDefault="005326FC" w:rsidP="005326FC">
      <w:pPr>
        <w:shd w:val="clear" w:color="auto" w:fill="FFFFFF"/>
        <w:ind w:firstLine="709"/>
        <w:jc w:val="both"/>
      </w:pPr>
      <w:r w:rsidRPr="005F09E2">
        <w:t xml:space="preserve">К </w:t>
      </w:r>
      <w:r w:rsidRPr="002464A8">
        <w:t>ГИА</w:t>
      </w:r>
      <w:r w:rsidRPr="005F09E2">
        <w:t xml:space="preserve"> допускается аспирант,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5326FC" w:rsidRPr="00C51529" w:rsidRDefault="005326FC" w:rsidP="005326FC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C51529"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5326FC" w:rsidRPr="00C51529" w:rsidRDefault="005326FC" w:rsidP="005326F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5326FC" w:rsidRPr="002464A8" w:rsidRDefault="005326FC" w:rsidP="005326FC">
      <w:pPr>
        <w:autoSpaceDE w:val="0"/>
        <w:autoSpaceDN w:val="0"/>
        <w:adjustRightInd w:val="0"/>
        <w:ind w:firstLine="567"/>
        <w:jc w:val="both"/>
      </w:pPr>
    </w:p>
    <w:p w:rsidR="002D2EF3" w:rsidRPr="002464A8" w:rsidRDefault="005326FC" w:rsidP="002D2EF3">
      <w:pPr>
        <w:numPr>
          <w:ilvl w:val="0"/>
          <w:numId w:val="27"/>
        </w:numPr>
        <w:tabs>
          <w:tab w:val="left" w:pos="1276"/>
        </w:tabs>
        <w:ind w:left="1560"/>
        <w:jc w:val="center"/>
        <w:outlineLvl w:val="0"/>
        <w:rPr>
          <w:b/>
          <w:bCs/>
        </w:rPr>
      </w:pPr>
      <w:r w:rsidRPr="00DF3D50">
        <w:rPr>
          <w:b/>
          <w:bCs/>
        </w:rPr>
        <w:br w:type="page"/>
      </w:r>
      <w:r w:rsidR="002D2EF3" w:rsidRPr="002464A8">
        <w:rPr>
          <w:b/>
          <w:bCs/>
        </w:rPr>
        <w:lastRenderedPageBreak/>
        <w:t xml:space="preserve">ФОНД ОЦЕНОЧНЫХ СРЕДСТВ </w:t>
      </w:r>
    </w:p>
    <w:p w:rsidR="002D2EF3" w:rsidRDefault="002D2EF3" w:rsidP="002D2EF3">
      <w:pPr>
        <w:tabs>
          <w:tab w:val="left" w:pos="284"/>
        </w:tabs>
        <w:jc w:val="center"/>
        <w:outlineLvl w:val="0"/>
        <w:rPr>
          <w:b/>
          <w:bCs/>
        </w:rPr>
      </w:pPr>
      <w:r w:rsidRPr="002464A8">
        <w:rPr>
          <w:b/>
          <w:bCs/>
        </w:rPr>
        <w:t>ДЛЯ ГОСУДАРСТВЕННОЙ ИТОГОВОЙ АТТЕСТАЦИИ</w:t>
      </w:r>
    </w:p>
    <w:p w:rsidR="005326FC" w:rsidRPr="002464A8" w:rsidRDefault="005326FC" w:rsidP="002D2EF3">
      <w:pPr>
        <w:tabs>
          <w:tab w:val="left" w:pos="993"/>
        </w:tabs>
        <w:ind w:left="2268"/>
        <w:outlineLvl w:val="0"/>
        <w:rPr>
          <w:b/>
          <w:bCs/>
        </w:rPr>
      </w:pPr>
    </w:p>
    <w:p w:rsidR="005326FC" w:rsidRPr="001C4388" w:rsidRDefault="005326FC" w:rsidP="005326FC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E85242">
        <w:rPr>
          <w:b/>
        </w:rPr>
        <w:t xml:space="preserve">          </w:t>
      </w:r>
      <w:r w:rsidRPr="002464A8">
        <w:rPr>
          <w:b/>
        </w:rPr>
        <w:t xml:space="preserve">3.1. </w:t>
      </w:r>
      <w:r w:rsidRPr="002464A8">
        <w:rPr>
          <w:b/>
          <w:bCs/>
        </w:rPr>
        <w:t xml:space="preserve">Фонд оценочных средств </w:t>
      </w:r>
      <w:r w:rsidRPr="002464A8">
        <w:rPr>
          <w:b/>
        </w:rPr>
        <w:t xml:space="preserve">для </w:t>
      </w:r>
      <w:r>
        <w:rPr>
          <w:b/>
        </w:rPr>
        <w:t>научного доклада</w:t>
      </w:r>
    </w:p>
    <w:p w:rsidR="005326FC" w:rsidRPr="002464A8" w:rsidRDefault="005326FC" w:rsidP="005326F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5326FC" w:rsidRPr="002464A8" w:rsidRDefault="005326FC" w:rsidP="005326FC">
      <w:pPr>
        <w:autoSpaceDE w:val="0"/>
        <w:autoSpaceDN w:val="0"/>
        <w:adjustRightInd w:val="0"/>
        <w:ind w:firstLine="567"/>
        <w:jc w:val="both"/>
        <w:rPr>
          <w:b/>
        </w:rPr>
      </w:pPr>
      <w:r w:rsidRPr="002464A8">
        <w:rPr>
          <w:b/>
        </w:rPr>
        <w:t>3.1.1. Требования к результатам обучения</w:t>
      </w:r>
    </w:p>
    <w:p w:rsidR="005326FC" w:rsidRPr="00B60F55" w:rsidRDefault="005326FC" w:rsidP="005326FC">
      <w:pPr>
        <w:pStyle w:val="1"/>
        <w:tabs>
          <w:tab w:val="left" w:pos="993"/>
        </w:tabs>
      </w:pPr>
      <w:r w:rsidRPr="002464A8">
        <w:t xml:space="preserve">В процессе подготовки </w:t>
      </w:r>
      <w:r w:rsidRPr="00F60FF6">
        <w:t>научного доклада</w:t>
      </w:r>
      <w:r>
        <w:t xml:space="preserve">, </w:t>
      </w:r>
      <w:r w:rsidRPr="002464A8">
        <w:t xml:space="preserve">а также в ходе процедуры </w:t>
      </w:r>
      <w:r>
        <w:t xml:space="preserve">представления </w:t>
      </w:r>
      <w:r w:rsidRPr="00F60FF6">
        <w:t xml:space="preserve">научного доклада </w:t>
      </w:r>
      <w:r w:rsidRPr="002464A8">
        <w:t xml:space="preserve">формируются и проверяются следующие компетенции: </w:t>
      </w:r>
      <w:r w:rsidR="00855FDA" w:rsidRPr="00BE3206">
        <w:rPr>
          <w:bCs/>
        </w:rPr>
        <w:t>УК-1, УК-2, УК</w:t>
      </w:r>
      <w:r w:rsidR="00820277">
        <w:rPr>
          <w:bCs/>
        </w:rPr>
        <w:t>-</w:t>
      </w:r>
      <w:r w:rsidR="00855FDA" w:rsidRPr="00BE3206">
        <w:rPr>
          <w:bCs/>
        </w:rPr>
        <w:t>3, УК-4, УК</w:t>
      </w:r>
      <w:r w:rsidR="00820277">
        <w:rPr>
          <w:bCs/>
        </w:rPr>
        <w:t>-</w:t>
      </w:r>
      <w:r w:rsidR="00855FDA" w:rsidRPr="00BE3206">
        <w:rPr>
          <w:bCs/>
        </w:rPr>
        <w:t xml:space="preserve"> 5, ОПК-1, </w:t>
      </w:r>
      <w:r w:rsidR="00855FDA" w:rsidRPr="0010797F">
        <w:rPr>
          <w:bCs/>
        </w:rPr>
        <w:t>ОПК-2,</w:t>
      </w:r>
      <w:r w:rsidR="00855FDA">
        <w:rPr>
          <w:bCs/>
        </w:rPr>
        <w:t xml:space="preserve"> </w:t>
      </w:r>
      <w:r w:rsidR="00855FDA" w:rsidRPr="00BE3206">
        <w:rPr>
          <w:bCs/>
        </w:rPr>
        <w:t>ПК-1, ПК</w:t>
      </w:r>
      <w:r w:rsidR="00820277">
        <w:rPr>
          <w:bCs/>
        </w:rPr>
        <w:t>-</w:t>
      </w:r>
      <w:r w:rsidR="00855FDA" w:rsidRPr="00BE3206">
        <w:rPr>
          <w:bCs/>
        </w:rPr>
        <w:t>2, ПК-3</w:t>
      </w:r>
      <w:r w:rsidR="00820277">
        <w:rPr>
          <w:bCs/>
        </w:rPr>
        <w:t>, ПК-4,</w:t>
      </w:r>
      <w:r w:rsidR="00855FDA" w:rsidRPr="00BE3206">
        <w:rPr>
          <w:bCs/>
        </w:rPr>
        <w:t xml:space="preserve"> </w:t>
      </w:r>
      <w:r w:rsidR="00855FDA">
        <w:rPr>
          <w:bCs/>
        </w:rPr>
        <w:t>ПК-5, ПК-6, ПК-7</w:t>
      </w:r>
      <w:r w:rsidR="00322E48">
        <w:rPr>
          <w:bCs/>
        </w:rPr>
        <w:t>; ПК-8; ПК-9</w:t>
      </w:r>
      <w:r w:rsidR="00820277">
        <w:rPr>
          <w:bCs/>
        </w:rPr>
        <w:t>, ПК-10</w:t>
      </w:r>
      <w:r w:rsidR="00855FDA">
        <w:rPr>
          <w:bCs/>
        </w:rPr>
        <w:t>.</w:t>
      </w:r>
    </w:p>
    <w:p w:rsidR="005326FC" w:rsidRPr="002464A8" w:rsidRDefault="005326FC" w:rsidP="005326FC">
      <w:pPr>
        <w:tabs>
          <w:tab w:val="left" w:pos="1134"/>
        </w:tabs>
        <w:autoSpaceDE w:val="0"/>
        <w:autoSpaceDN w:val="0"/>
        <w:adjustRightInd w:val="0"/>
        <w:jc w:val="both"/>
      </w:pPr>
    </w:p>
    <w:p w:rsidR="005326FC" w:rsidRDefault="005326FC" w:rsidP="005326FC">
      <w:pPr>
        <w:autoSpaceDE w:val="0"/>
        <w:autoSpaceDN w:val="0"/>
        <w:adjustRightInd w:val="0"/>
        <w:ind w:firstLine="567"/>
        <w:jc w:val="both"/>
        <w:rPr>
          <w:b/>
        </w:rPr>
      </w:pPr>
      <w:r w:rsidRPr="002464A8">
        <w:rPr>
          <w:b/>
        </w:rPr>
        <w:t xml:space="preserve">3.1.2. Примерный перечень тем </w:t>
      </w:r>
      <w:r>
        <w:rPr>
          <w:b/>
        </w:rPr>
        <w:t>научно-квалификационных работ (диссертаций)</w:t>
      </w:r>
      <w:r w:rsidRPr="002464A8">
        <w:rPr>
          <w:i/>
        </w:rPr>
        <w:t xml:space="preserve"> </w:t>
      </w:r>
      <w:r w:rsidRPr="002464A8">
        <w:rPr>
          <w:b/>
        </w:rPr>
        <w:t>и порядок их утверждения</w:t>
      </w:r>
      <w:r>
        <w:rPr>
          <w:b/>
        </w:rPr>
        <w:t>:</w:t>
      </w:r>
    </w:p>
    <w:p w:rsidR="00DF3D50" w:rsidRPr="0052524B" w:rsidRDefault="002D2EF3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как социально-философский феномен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021B" w:rsidRPr="0052524B" w:rsidRDefault="002D2EF3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Индивидуальное и коллективное </w:t>
      </w:r>
      <w:r w:rsidR="00AF021B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сознани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F021B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условиях информатизации социума с позиции 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социально-философско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го анализа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Феномен </w:t>
      </w:r>
      <w:r w:rsidR="00AF021B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свободы и 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«свободы воли</w:t>
      </w:r>
      <w:r w:rsidR="00AF021B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D2EF3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социально-философском аспекте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D50" w:rsidRPr="0052524B" w:rsidRDefault="00993B5B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философские проблемы антропосоциогенеза</w:t>
      </w:r>
      <w:r w:rsidR="00AF021B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информационного социума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D50" w:rsidRPr="0052524B" w:rsidRDefault="002D2EF3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Ценностная динамика в современном обществе: 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Социально-философский анализ.</w:t>
      </w:r>
    </w:p>
    <w:p w:rsidR="00DF3D50" w:rsidRPr="0052524B" w:rsidRDefault="0052524B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«социального действия»</w:t>
      </w:r>
      <w:r w:rsidR="002D2EF3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глобального мира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Пространство и время как факторы и формы социокультурного процесса.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Солидарность и конфликт</w:t>
      </w:r>
      <w:r w:rsidR="002D2EF3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: социально-философский анализ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Источники и механизмы социокультурн</w:t>
      </w:r>
      <w:r w:rsidR="00AF021B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ых процессов в условиях глобального мира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D50" w:rsidRPr="0052524B" w:rsidRDefault="002D2EF3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ф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ормы социальной динамики.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Соотношение «соб</w:t>
      </w:r>
      <w:r w:rsidR="002D2EF3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ытий» и «структур» в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социально-философской интерпретации.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Социально-философские </w:t>
      </w:r>
      <w:r w:rsidR="002D2EF3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аспекты </w:t>
      </w:r>
      <w:r w:rsidR="00D84534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трансформации института религии   в современных условиях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Власть и собственность</w:t>
      </w:r>
      <w:r w:rsidR="00D84534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условиях  современного мира</w:t>
      </w:r>
    </w:p>
    <w:p w:rsidR="00DF3D50" w:rsidRPr="0052524B" w:rsidRDefault="00D84534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Сущность 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общественного прогресса</w:t>
      </w: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его критерии</w:t>
      </w:r>
      <w:r w:rsidR="00DF3D50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021B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 и </w:t>
      </w:r>
      <w:r w:rsidR="00AF021B"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проблемы идентичности в современном социуме. </w:t>
      </w:r>
    </w:p>
    <w:p w:rsidR="00AF021B" w:rsidRPr="0052524B" w:rsidRDefault="00AF021B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Социальные медиа в условиях информационного социума.</w:t>
      </w:r>
    </w:p>
    <w:p w:rsidR="00AF021B" w:rsidRPr="0052524B" w:rsidRDefault="00AF021B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Социальные общности в условиях цифровизации общества.</w:t>
      </w:r>
    </w:p>
    <w:p w:rsidR="00DF3D50" w:rsidRPr="0052524B" w:rsidRDefault="00DF3D50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Исторические судьбы России, перспективы ее развития в ХХ веке.</w:t>
      </w:r>
    </w:p>
    <w:p w:rsidR="00AF021B" w:rsidRPr="0052524B" w:rsidRDefault="00AF021B" w:rsidP="0052524B">
      <w:pPr>
        <w:pStyle w:val="aa"/>
        <w:numPr>
          <w:ilvl w:val="0"/>
          <w:numId w:val="3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Цифровая трансформация образования: философский анализ.</w:t>
      </w:r>
    </w:p>
    <w:p w:rsidR="00DF3D50" w:rsidRPr="0052524B" w:rsidRDefault="00AF021B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Ценностные трансформации в условиях глобализационного /информационного/техногенного общества)</w:t>
      </w:r>
    </w:p>
    <w:p w:rsidR="00AF021B" w:rsidRPr="0052524B" w:rsidRDefault="00AF021B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НБИКС-технологическая революция и ее влияние на социум.</w:t>
      </w:r>
    </w:p>
    <w:p w:rsidR="00993B5B" w:rsidRPr="0052524B" w:rsidRDefault="00993B5B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Общество «справедливости»: как социально-философский проект</w:t>
      </w:r>
      <w:r w:rsidR="00D84534" w:rsidRPr="0052524B">
        <w:rPr>
          <w:rFonts w:ascii="Times New Roman" w:hAnsi="Times New Roman" w:cs="Times New Roman"/>
          <w:sz w:val="24"/>
          <w:szCs w:val="24"/>
        </w:rPr>
        <w:t>.</w:t>
      </w:r>
    </w:p>
    <w:p w:rsidR="00D84534" w:rsidRPr="0052524B" w:rsidRDefault="00D84534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Социальные сообщества в информационном социуме.</w:t>
      </w:r>
    </w:p>
    <w:p w:rsidR="00D84534" w:rsidRPr="0052524B" w:rsidRDefault="00D84534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Социальные коммуникации как фактор социального единства.</w:t>
      </w:r>
    </w:p>
    <w:p w:rsidR="00D84534" w:rsidRPr="0052524B" w:rsidRDefault="00D84534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Гражданское общество и его развитие.</w:t>
      </w:r>
    </w:p>
    <w:p w:rsidR="00D84534" w:rsidRPr="0052524B" w:rsidRDefault="00D84534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Философия либерализма и ее роль в современном обществе.</w:t>
      </w:r>
    </w:p>
    <w:p w:rsidR="00D84534" w:rsidRPr="0052524B" w:rsidRDefault="00D84534" w:rsidP="0052524B">
      <w:pPr>
        <w:pStyle w:val="a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t>Философия традиционализма и ее роль в современном обществе.</w:t>
      </w:r>
    </w:p>
    <w:p w:rsidR="00D84534" w:rsidRPr="0052524B" w:rsidRDefault="00D90CD4" w:rsidP="0052524B">
      <w:pPr>
        <w:pStyle w:val="aa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24B">
        <w:rPr>
          <w:rFonts w:ascii="Times New Roman" w:hAnsi="Times New Roman" w:cs="Times New Roman"/>
          <w:sz w:val="24"/>
          <w:szCs w:val="24"/>
        </w:rPr>
        <w:lastRenderedPageBreak/>
        <w:t xml:space="preserve">Философия глобализма и антиглобализма. </w:t>
      </w:r>
    </w:p>
    <w:p w:rsidR="00C2296D" w:rsidRPr="00B60F55" w:rsidRDefault="00C2296D" w:rsidP="00C2296D">
      <w:pPr>
        <w:pStyle w:val="1"/>
        <w:shd w:val="clear" w:color="auto" w:fill="FFFFFF"/>
        <w:tabs>
          <w:tab w:val="left" w:pos="993"/>
          <w:tab w:val="left" w:pos="1134"/>
        </w:tabs>
        <w:rPr>
          <w:lang w:eastAsia="en-US"/>
        </w:rPr>
      </w:pPr>
      <w:r>
        <w:rPr>
          <w:lang w:eastAsia="en-US"/>
        </w:rPr>
        <w:tab/>
      </w:r>
      <w:r w:rsidRPr="00B60F55">
        <w:rPr>
          <w:lang w:eastAsia="en-US"/>
        </w:rPr>
        <w:t xml:space="preserve">Научно-квалификационная работа выполняется в течение всего периода обучения и является оформленным результатом выполненной научно-исследовательской работы аспиранта. </w:t>
      </w:r>
    </w:p>
    <w:p w:rsidR="00C2296D" w:rsidRPr="00B60F55" w:rsidRDefault="00C2296D" w:rsidP="00C2296D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B60F55">
        <w:rPr>
          <w:lang w:eastAsia="en-US"/>
        </w:rPr>
        <w:t>График выполнения научно-исследовательской работы устанавливается индивидуальным планом аспиранта.</w:t>
      </w:r>
    </w:p>
    <w:p w:rsidR="00C2296D" w:rsidRPr="00B60F55" w:rsidRDefault="00C2296D" w:rsidP="00C2296D">
      <w:pPr>
        <w:pStyle w:val="1"/>
        <w:shd w:val="clear" w:color="auto" w:fill="FFFFFF"/>
        <w:tabs>
          <w:tab w:val="left" w:pos="993"/>
          <w:tab w:val="left" w:pos="1134"/>
        </w:tabs>
        <w:rPr>
          <w:b/>
          <w:bCs/>
        </w:rPr>
      </w:pPr>
      <w:r>
        <w:rPr>
          <w:lang w:eastAsia="en-US"/>
        </w:rPr>
        <w:tab/>
      </w:r>
      <w:r w:rsidRPr="00B60F55">
        <w:rPr>
          <w:lang w:eastAsia="en-US"/>
        </w:rPr>
        <w:t>Научно-исследовательская работа</w:t>
      </w:r>
      <w:r w:rsidRPr="00B60F55">
        <w:rPr>
          <w:color w:val="000000"/>
          <w:lang w:eastAsia="en-US"/>
        </w:rPr>
        <w:t xml:space="preserve">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защиты, свидетельствовать о личном вкладе автора диссертации в науку.</w:t>
      </w:r>
    </w:p>
    <w:p w:rsidR="00C2296D" w:rsidRPr="00C2296D" w:rsidRDefault="00C2296D" w:rsidP="00DF3D50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Выполнение </w:t>
      </w:r>
      <w:r w:rsidRPr="00B60F55">
        <w:t>научно-квалификационной работы</w:t>
      </w:r>
      <w:r w:rsidRPr="00C2296D">
        <w:rPr>
          <w:color w:val="000000"/>
          <w:lang w:eastAsia="en-US"/>
        </w:rPr>
        <w:t xml:space="preserve"> включает в себя следующие этапы: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1) Выбор актуальной темы из области научных исследований по направлению истории философии. Допускается корректировка темы в процессе работы.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2) Изучение научной литературы, сбор научной информации в соответствии с направлением исследования. Изучение и предварительный анализ объекта исследования.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3) Систематизация информации, предварительная обработка данных.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4) Разработка плана </w:t>
      </w:r>
      <w:r w:rsidRPr="00B60F55">
        <w:t>научно-квалификационной работы</w:t>
      </w:r>
      <w:r w:rsidRPr="00C2296D">
        <w:rPr>
          <w:color w:val="000000"/>
          <w:lang w:eastAsia="en-US"/>
        </w:rPr>
        <w:t xml:space="preserve"> и его согласование с научным руководителем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5) Подготовка основного содержания </w:t>
      </w:r>
      <w:r w:rsidRPr="00B60F55">
        <w:t>науч</w:t>
      </w:r>
      <w:r w:rsidR="000468F3">
        <w:t xml:space="preserve">но-квалификационной работы и </w:t>
      </w:r>
      <w:r w:rsidR="00B45707">
        <w:t>ее</w:t>
      </w:r>
      <w:r w:rsidR="00B45707" w:rsidRPr="00B60F55">
        <w:t xml:space="preserve"> </w:t>
      </w:r>
      <w:r w:rsidR="00B45707" w:rsidRPr="00C2296D">
        <w:rPr>
          <w:color w:val="000000"/>
          <w:lang w:eastAsia="en-US"/>
        </w:rPr>
        <w:t>представление</w:t>
      </w:r>
      <w:r w:rsidRPr="00C2296D">
        <w:rPr>
          <w:color w:val="000000"/>
          <w:lang w:eastAsia="en-US"/>
        </w:rPr>
        <w:t xml:space="preserve"> научному руководителю в соответствии с индивидуальным планом работы аспиранта.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6) Устранение замечаний научного руководителя.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7) Разработка практических рекомендаций по внедрению результатов научного исследования.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>8) Подготовка введения, заключения, списка использованной литературы, подготовка приложения (если в это есть необходимость).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9) Представление </w:t>
      </w:r>
      <w:r w:rsidRPr="00B60F55">
        <w:t>научно-квалификационной работы</w:t>
      </w:r>
      <w:r w:rsidRPr="00C2296D">
        <w:rPr>
          <w:color w:val="000000"/>
          <w:lang w:eastAsia="en-US"/>
        </w:rPr>
        <w:t xml:space="preserve"> научному руководителю, получение его письменного отзыва.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10) Подготовка иллюстративных материалов, необходимых для презентации работы во время публичной защиты.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11) Представление текста научного исследования на проверку оригинальности и самостоятельности исследования в установленном порядке. </w:t>
      </w:r>
    </w:p>
    <w:p w:rsidR="00C2296D" w:rsidRPr="00B60F55" w:rsidRDefault="00C2296D" w:rsidP="00C2296D">
      <w:pPr>
        <w:pStyle w:val="1"/>
        <w:shd w:val="clear" w:color="auto" w:fill="FFFFFF"/>
        <w:tabs>
          <w:tab w:val="left" w:pos="993"/>
          <w:tab w:val="left" w:pos="1134"/>
        </w:tabs>
        <w:ind w:left="360"/>
        <w:rPr>
          <w:color w:val="000000"/>
          <w:lang w:eastAsia="en-US"/>
        </w:rPr>
      </w:pPr>
      <w:r w:rsidRPr="00B60F55">
        <w:rPr>
          <w:color w:val="000000"/>
          <w:lang w:eastAsia="en-US"/>
        </w:rPr>
        <w:t xml:space="preserve">12) Представление </w:t>
      </w:r>
      <w:r w:rsidRPr="00B60F55">
        <w:t>научно-квалификационной работы</w:t>
      </w:r>
      <w:r w:rsidRPr="00B60F55">
        <w:rPr>
          <w:color w:val="000000"/>
          <w:lang w:eastAsia="en-US"/>
        </w:rPr>
        <w:t xml:space="preserve"> рецензентам, получение рецензий.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B60F55">
        <w:rPr>
          <w:lang w:eastAsia="en-US"/>
        </w:rPr>
        <w:t>Научно-исследовательская работа</w:t>
      </w:r>
      <w:r w:rsidRPr="00C2296D">
        <w:rPr>
          <w:color w:val="000000"/>
          <w:lang w:eastAsia="en-US"/>
        </w:rPr>
        <w:t xml:space="preserve"> должна быть представлена в виде специально подготовленной рукописи, которая должна содержать: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- титульный лист;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- введение с указанием актуальности темы, объекта и предмета исследования, цели и задач, характеристикой основных источников и научной литературы, определением методов и материала, использованных в научно-исследовательской работе;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- основную часть (структурированную по главам и параграфам);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>- заключение, содержащее выводы и определяющее дальнейшие перспективы работы;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>- библиографический список;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>- приложение (если в этом есть необходимость).</w:t>
      </w:r>
    </w:p>
    <w:p w:rsidR="00C2296D" w:rsidRPr="00C2296D" w:rsidRDefault="00C2296D" w:rsidP="00DF3D50">
      <w:pPr>
        <w:autoSpaceDE w:val="0"/>
        <w:autoSpaceDN w:val="0"/>
        <w:adjustRightInd w:val="0"/>
        <w:ind w:left="360" w:firstLine="348"/>
        <w:jc w:val="both"/>
        <w:rPr>
          <w:color w:val="000000"/>
          <w:lang w:eastAsia="en-US"/>
        </w:rPr>
      </w:pPr>
      <w:r w:rsidRPr="00B60F55">
        <w:t>Оформление научно-квалификационной работы</w:t>
      </w:r>
      <w:r w:rsidRPr="00C2296D">
        <w:rPr>
          <w:color w:val="000000"/>
          <w:lang w:eastAsia="en-US"/>
        </w:rPr>
        <w:t xml:space="preserve"> в печатном виде  должно соответствовать требованиям ГОСТ и отвечать следующим требованиям: максимально допустимый </w:t>
      </w:r>
    </w:p>
    <w:p w:rsidR="00C2296D" w:rsidRPr="00B60F55" w:rsidRDefault="00C2296D" w:rsidP="00C2296D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C2296D">
        <w:rPr>
          <w:color w:val="000000"/>
          <w:lang w:eastAsia="en-US"/>
        </w:rPr>
        <w:t xml:space="preserve">объем для аспирантов – не более 170 страниц текста; шрифт Times New Roman; высота шрифта – 14; полуторный междустрочный интервал; поля – 20 мм. </w:t>
      </w:r>
      <w:r w:rsidRPr="00B60F55">
        <w:rPr>
          <w:lang w:eastAsia="en-US"/>
        </w:rPr>
        <w:t>В научно-исследовательской работе</w:t>
      </w:r>
      <w:r w:rsidRPr="00C2296D">
        <w:rPr>
          <w:color w:val="000000"/>
          <w:lang w:eastAsia="en-US"/>
        </w:rPr>
        <w:t xml:space="preserve"> </w:t>
      </w:r>
      <w:r w:rsidRPr="00B60F55">
        <w:rPr>
          <w:lang w:eastAsia="en-US"/>
        </w:rPr>
        <w:t xml:space="preserve">аспирант обязан ссылаться на автора (авторов), или источник заимствования материалов и отдельных результатов.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До наступления сроков итоговой государственной аттестации аспирант должен пройти предзащиту </w:t>
      </w:r>
      <w:r w:rsidRPr="00B60F55">
        <w:t>научно-квалификационной работы</w:t>
      </w:r>
      <w:r w:rsidRPr="00C2296D">
        <w:rPr>
          <w:color w:val="000000"/>
          <w:lang w:eastAsia="en-US"/>
        </w:rPr>
        <w:t xml:space="preserve">. Предзащита работы проводится в установленный расписанием срок на кафедре философии. На предзащиту аспирант обязан предоставить текст </w:t>
      </w:r>
      <w:r w:rsidRPr="00B60F55">
        <w:t>научно-квалификационной работы</w:t>
      </w:r>
      <w:r w:rsidRPr="00C2296D">
        <w:rPr>
          <w:color w:val="000000"/>
          <w:lang w:eastAsia="en-US"/>
        </w:rPr>
        <w:t xml:space="preserve"> в печатном виде, рецензию и отзыв научного руководителя, копии опубликованных им статей в журналах, материалах конференций и др. с основными результатами научно-исследовательской работы.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Решение о допуске работы к защите принимается при соблюдении следующих условий: </w:t>
      </w:r>
    </w:p>
    <w:p w:rsidR="00C2296D" w:rsidRPr="00C2296D" w:rsidRDefault="00C2296D" w:rsidP="00C2296D">
      <w:pPr>
        <w:autoSpaceDE w:val="0"/>
        <w:autoSpaceDN w:val="0"/>
        <w:adjustRightInd w:val="0"/>
        <w:ind w:left="360"/>
        <w:jc w:val="both"/>
        <w:rPr>
          <w:color w:val="000000"/>
          <w:lang w:eastAsia="en-US"/>
        </w:rPr>
      </w:pPr>
      <w:r w:rsidRPr="00C2296D">
        <w:rPr>
          <w:color w:val="000000"/>
          <w:lang w:eastAsia="en-US"/>
        </w:rPr>
        <w:t xml:space="preserve">- аспирант предоставил завершенную </w:t>
      </w:r>
      <w:r w:rsidRPr="00B60F55">
        <w:t>работу</w:t>
      </w:r>
      <w:r w:rsidRPr="00C2296D">
        <w:rPr>
          <w:color w:val="000000"/>
          <w:lang w:eastAsia="en-US"/>
        </w:rPr>
        <w:t xml:space="preserve">, рецензию и отзыв научного руководителя; </w:t>
      </w:r>
    </w:p>
    <w:p w:rsidR="00C2296D" w:rsidRPr="00B60F55" w:rsidRDefault="00C2296D" w:rsidP="00C2296D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B60F55">
        <w:rPr>
          <w:lang w:eastAsia="en-US"/>
        </w:rPr>
        <w:t xml:space="preserve">- рецензент и научный руководитель не выявили условий, препятствующих защите </w:t>
      </w:r>
      <w:r w:rsidRPr="00B60F55">
        <w:t>научно-квалификационной работы</w:t>
      </w:r>
      <w:r w:rsidRPr="00B60F55">
        <w:rPr>
          <w:lang w:eastAsia="en-US"/>
        </w:rPr>
        <w:t xml:space="preserve">; </w:t>
      </w:r>
    </w:p>
    <w:p w:rsidR="00C2296D" w:rsidRPr="00B60F55" w:rsidRDefault="00C2296D" w:rsidP="00C2296D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B60F55">
        <w:rPr>
          <w:lang w:eastAsia="en-US"/>
        </w:rPr>
        <w:t xml:space="preserve">- аспирант предоставил копии опубликованных статей </w:t>
      </w:r>
      <w:r w:rsidRPr="00C2296D">
        <w:rPr>
          <w:bCs/>
          <w:lang w:eastAsia="en-US"/>
        </w:rPr>
        <w:t>(не менее 5)</w:t>
      </w:r>
      <w:r w:rsidRPr="00B60F55">
        <w:rPr>
          <w:lang w:eastAsia="en-US"/>
        </w:rPr>
        <w:t xml:space="preserve"> в журналах, материалах конференций и др. с основными результатами научно-исследовательской работы (из них не мене 2-х </w:t>
      </w:r>
      <w:r w:rsidRPr="00B60F55">
        <w:t>в рецензируемых научных изданиях и журналах).</w:t>
      </w:r>
      <w:r w:rsidRPr="00B60F55">
        <w:rPr>
          <w:lang w:eastAsia="en-US"/>
        </w:rPr>
        <w:t xml:space="preserve"> </w:t>
      </w:r>
    </w:p>
    <w:p w:rsidR="00C2296D" w:rsidRPr="00B60F55" w:rsidRDefault="00C2296D" w:rsidP="00C2296D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B60F55">
        <w:rPr>
          <w:lang w:eastAsia="en-US"/>
        </w:rPr>
        <w:t xml:space="preserve">Далее происходит представление в ГАК отзывов научного руководителя и рецензентов до даты публичной защиты. </w:t>
      </w:r>
    </w:p>
    <w:p w:rsidR="00C2296D" w:rsidRPr="00B60F55" w:rsidRDefault="00C2296D" w:rsidP="00C2296D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B60F55">
        <w:rPr>
          <w:lang w:eastAsia="en-US"/>
        </w:rPr>
        <w:t xml:space="preserve">Выпускная квалификационная работа представляется в государственную аттестационную комиссию в печатном виде вместе с рецензиями и отзывом научного руководителя. </w:t>
      </w:r>
    </w:p>
    <w:p w:rsidR="00C2296D" w:rsidRPr="00B60F55" w:rsidRDefault="00C2296D" w:rsidP="00C2296D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B60F55">
        <w:rPr>
          <w:lang w:eastAsia="en-US"/>
        </w:rPr>
        <w:t xml:space="preserve">Рецензия должна быть выполнена компетентным в соответствующей научной проблематике ученым. Аспирант должен быть ознакомлен с рецензиями и отзывом научного руководителя в срок не позднее, чем за 7 дней до защиты. </w:t>
      </w:r>
    </w:p>
    <w:p w:rsidR="00C2296D" w:rsidRPr="00B60F55" w:rsidRDefault="00C2296D" w:rsidP="00C2296D">
      <w:pPr>
        <w:pStyle w:val="1"/>
        <w:shd w:val="clear" w:color="auto" w:fill="FFFFFF"/>
        <w:tabs>
          <w:tab w:val="left" w:pos="993"/>
          <w:tab w:val="left" w:pos="1134"/>
        </w:tabs>
        <w:ind w:left="360"/>
        <w:rPr>
          <w:lang w:eastAsia="en-US"/>
        </w:rPr>
      </w:pPr>
      <w:r w:rsidRPr="00B60F55">
        <w:rPr>
          <w:lang w:eastAsia="en-US"/>
        </w:rPr>
        <w:t>После этого назначается публичная защита выпускной квалификационной работы. К защите выпускной квалификационной работы допускаются только те работы, которые прошли процедуру предзащиты и получили положительное решение о допуске к защите. Защита результатов научно-исследовательской работы является заключительным этапом проведения государственной итоговой аттестации аспиранта.</w:t>
      </w:r>
    </w:p>
    <w:p w:rsidR="00C2296D" w:rsidRPr="00B60F55" w:rsidRDefault="00C2296D" w:rsidP="00C2296D">
      <w:pPr>
        <w:pStyle w:val="1"/>
        <w:shd w:val="clear" w:color="auto" w:fill="FFFFFF"/>
        <w:tabs>
          <w:tab w:val="left" w:pos="993"/>
          <w:tab w:val="left" w:pos="1134"/>
        </w:tabs>
        <w:ind w:left="360"/>
        <w:rPr>
          <w:lang w:eastAsia="en-US"/>
        </w:rPr>
      </w:pPr>
    </w:p>
    <w:p w:rsidR="005326FC" w:rsidRPr="001C4388" w:rsidRDefault="005326FC" w:rsidP="005326FC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3.1.3. </w:t>
      </w:r>
      <w:r w:rsidRPr="002464A8">
        <w:rPr>
          <w:b/>
        </w:rPr>
        <w:t xml:space="preserve">Требования к </w:t>
      </w:r>
      <w:r w:rsidRPr="001C4388">
        <w:rPr>
          <w:b/>
        </w:rPr>
        <w:t>научному докладу</w:t>
      </w:r>
      <w:r>
        <w:t>:</w:t>
      </w:r>
    </w:p>
    <w:p w:rsidR="00DF3D50" w:rsidRPr="00DF3D50" w:rsidRDefault="00DF3D50" w:rsidP="00DF3D50">
      <w:pPr>
        <w:ind w:firstLine="993"/>
        <w:jc w:val="both"/>
      </w:pPr>
      <w:r w:rsidRPr="00DF3D50">
        <w:t xml:space="preserve">Научный доклад представляет собой изложение аспирантом основных идей и выводов диссертации, в котором он показывает свой вклад в проведенное исследование, степень новизны и практическую значимость приведенных результатов исследований. </w:t>
      </w:r>
    </w:p>
    <w:p w:rsidR="00DF3D50" w:rsidRDefault="00DF3D50" w:rsidP="00DF3D50">
      <w:pPr>
        <w:ind w:firstLine="993"/>
        <w:jc w:val="both"/>
      </w:pPr>
      <w:r w:rsidRPr="007E04A3">
        <w:t xml:space="preserve">Цель подготовки и защиты научного доклада, как формы ГИА, состоит в том, чтобы продемонстрировать уровень научной подготовки выпускника, профессиональное владение им теорией и практикой предметной области, умение самостоятельно вести научный поиск и решать конкретные задачи профессиональной деятельности в соответствии с освоением основной образовательной программой аспирантуры. </w:t>
      </w:r>
    </w:p>
    <w:p w:rsidR="00DF3D50" w:rsidRDefault="00DF3D50" w:rsidP="00DF3D50">
      <w:pPr>
        <w:ind w:firstLine="993"/>
        <w:jc w:val="both"/>
      </w:pPr>
      <w:r w:rsidRPr="007E04A3">
        <w:t xml:space="preserve">В рамках выполнения научного доклада решаются следующие задачи: - систематизация, обобщение и закрепление теоретических знаний, практических умений, общекультурных и профессиональных компетенций выпускника, сформированных в процессе освоения основной образовательной программы аспирантуры; - внесение элементов научной и/или практической новизны в разработанность выбранной темы на основе результатов проведенного исследования. </w:t>
      </w:r>
    </w:p>
    <w:p w:rsidR="00DF3D50" w:rsidRDefault="00DF3D50" w:rsidP="00DF3D50">
      <w:pPr>
        <w:ind w:firstLine="993"/>
        <w:jc w:val="both"/>
      </w:pPr>
      <w:r w:rsidRPr="007E04A3">
        <w:t xml:space="preserve">Тема научно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квалификационной работы (диссертации) аспиранта должна соответствовать: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области профессиональной деятельности аспиранта;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объектам профессиональной деятельности аспиранта;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основным видам профессиональной деятельности аспиранта. </w:t>
      </w:r>
    </w:p>
    <w:p w:rsidR="00DF3D50" w:rsidRDefault="00DF3D50" w:rsidP="00DF3D50">
      <w:pPr>
        <w:ind w:firstLine="993"/>
        <w:jc w:val="both"/>
      </w:pPr>
      <w:r w:rsidRPr="007E04A3">
        <w:t xml:space="preserve">Тема научного доклада должна совпадать с утвержденной темой научно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квалификационной работы (диссертации) аспиранта, а содержание доклада должно свидетельствовать о готовности аспиранта к защите научно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квалификационной работы в специализированном диссертационном совете и отражать следующие основные аспекты содержания этой работы:  актуальность, научную новизну, теоретическое и прикладное значение; объект, предмет, цель и задачи исследования;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материал исследования, способы его документирования;  теоретическую базу и методологию исследования;  структуру работы; основные результаты исследования и положения, выносимые на защиту; </w:t>
      </w:r>
      <w:r w:rsidRPr="007E04A3">
        <w:rPr>
          <w:rFonts w:ascii="Cambria Math" w:hAnsi="Cambria Math" w:cs="Cambria Math"/>
        </w:rPr>
        <w:t>‐</w:t>
      </w:r>
      <w:r w:rsidRPr="007E04A3">
        <w:t xml:space="preserve"> апробацию результатов исследования.</w:t>
      </w:r>
      <w:r>
        <w:t>.</w:t>
      </w:r>
    </w:p>
    <w:p w:rsidR="00DF3D50" w:rsidRPr="00DF3D50" w:rsidRDefault="00DF3D50" w:rsidP="00DF3D50">
      <w:pPr>
        <w:ind w:firstLine="709"/>
        <w:jc w:val="both"/>
        <w:rPr>
          <w:color w:val="000000"/>
        </w:rPr>
      </w:pPr>
      <w:r w:rsidRPr="00DF3D50">
        <w:t>В тексте научного доклада, объемом до 1 авторского листа  (16 страниц, междустрочный интервал – 1,5) приводятся сведения об организации, в которой подготовлен научный</w:t>
      </w:r>
      <w:r w:rsidRPr="00DF3D50">
        <w:rPr>
          <w:color w:val="000000"/>
        </w:rPr>
        <w:t xml:space="preserve"> доклад,</w:t>
      </w:r>
      <w:r w:rsidRPr="00DF3D50">
        <w:rPr>
          <w:color w:val="000000"/>
          <w:sz w:val="28"/>
          <w:szCs w:val="28"/>
        </w:rPr>
        <w:t xml:space="preserve"> </w:t>
      </w:r>
      <w:r w:rsidRPr="00DF3D50">
        <w:rPr>
          <w:color w:val="000000"/>
        </w:rPr>
        <w:t xml:space="preserve">о рецензентах, о научном(ых) руководителе(ях), список публикаций автора научного доклада, в которых отражены основные научные результаты научно-квалификационной работы (диссертации). </w:t>
      </w:r>
    </w:p>
    <w:p w:rsidR="00DF3D50" w:rsidRPr="00DF3D50" w:rsidRDefault="00DF3D50" w:rsidP="00DF3D50">
      <w:pPr>
        <w:ind w:firstLine="993"/>
        <w:jc w:val="both"/>
      </w:pPr>
      <w:r w:rsidRPr="00DF3D50">
        <w:rPr>
          <w:color w:val="000000"/>
        </w:rPr>
        <w:t xml:space="preserve">Объем текста научного доклада в области общественных (социальных) и гуманитарных наук может составлять до 1,5 авторского листа. </w:t>
      </w:r>
      <w:r w:rsidRPr="00DF3D50">
        <w:t>Решение о представлении научного доклада государственной экзаменационной комиссии выносится исключительно кафедрой, на которой выполнялась подготовка научного доклада</w:t>
      </w:r>
    </w:p>
    <w:p w:rsidR="00DF3D50" w:rsidRDefault="00DF3D50" w:rsidP="00DF3D50">
      <w:pPr>
        <w:ind w:firstLine="993"/>
        <w:jc w:val="both"/>
      </w:pPr>
      <w:r w:rsidRPr="007E04A3">
        <w:t xml:space="preserve">Научный доклад должен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в науку. Предложенные автором решения должны быть аргументированы. Научный доклад должен быть выполнен печатным способом с использованием компьютера и принтера на одной стороне листа белой бумаги одного сорта формата А4 (210*297 мм) через полтора интервала, размером шрифта 12-14 пунктов Times New Roman. Поля страниц научного доклада имеют следующие размеры: левое – 25мм, правое – 10мм, верхнее – 20мм, нижнее – 20мм. Абзацный отступ должен быть одинаковым по всему тексту и равен пяти знакам. Все страницы научного доклада,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«2» и т.д. Порядковый номер страницы печатают на середине верхнего поля страницы. </w:t>
      </w:r>
    </w:p>
    <w:p w:rsidR="00DF3D50" w:rsidRDefault="00DF3D50" w:rsidP="00DF3D50">
      <w:pPr>
        <w:ind w:firstLine="993"/>
        <w:jc w:val="both"/>
      </w:pPr>
      <w:r w:rsidRPr="007E04A3">
        <w:t>Научный доклад должен состоять из следующих структурных элемен</w:t>
      </w:r>
      <w:r>
        <w:t xml:space="preserve">тов: </w:t>
      </w:r>
    </w:p>
    <w:p w:rsidR="00DF3D50" w:rsidRDefault="00DF3D50" w:rsidP="00DF3D50">
      <w:pPr>
        <w:ind w:firstLine="993"/>
        <w:jc w:val="both"/>
      </w:pPr>
      <w:r>
        <w:t>- титульный лист научного доклада</w:t>
      </w:r>
      <w:r w:rsidRPr="007E04A3">
        <w:t xml:space="preserve">; </w:t>
      </w:r>
    </w:p>
    <w:p w:rsidR="00DF3D50" w:rsidRDefault="00DF3D50" w:rsidP="00DF3D50">
      <w:pPr>
        <w:ind w:firstLine="993"/>
        <w:jc w:val="both"/>
      </w:pPr>
      <w:r w:rsidRPr="007E04A3">
        <w:t xml:space="preserve">- текст научного доклада, включающий: 1) общую характеристику подготовленной научно-квалификационной работы; 2) основное содержание научно-квалификационной работы; 3) заключение; 4) рекомендации; </w:t>
      </w:r>
    </w:p>
    <w:p w:rsidR="00DF3D50" w:rsidRDefault="00DF3D50" w:rsidP="00DF3D50">
      <w:pPr>
        <w:ind w:firstLine="993"/>
        <w:jc w:val="both"/>
      </w:pPr>
      <w:r w:rsidRPr="007E04A3">
        <w:t xml:space="preserve">- список работ, опубликованных по теме научно-квалификационной работы (диссертации). </w:t>
      </w:r>
    </w:p>
    <w:p w:rsidR="00DF3D50" w:rsidRPr="007E04A3" w:rsidRDefault="00DF3D50" w:rsidP="00DF3D50">
      <w:pPr>
        <w:ind w:firstLine="993"/>
        <w:jc w:val="both"/>
      </w:pPr>
      <w:r w:rsidRPr="007E04A3">
        <w:t>- библиографический список, оформленный в соответствии с требованиями ГОСТ 7.1 -2003г</w:t>
      </w:r>
    </w:p>
    <w:p w:rsidR="005326FC" w:rsidRDefault="005326FC" w:rsidP="005326FC">
      <w:pPr>
        <w:tabs>
          <w:tab w:val="left" w:pos="567"/>
        </w:tabs>
        <w:jc w:val="both"/>
        <w:rPr>
          <w:b/>
        </w:rPr>
      </w:pPr>
    </w:p>
    <w:p w:rsidR="00DF3D50" w:rsidRPr="002C209B" w:rsidRDefault="00DF3D50" w:rsidP="00DF3D50">
      <w:pPr>
        <w:numPr>
          <w:ilvl w:val="2"/>
          <w:numId w:val="29"/>
        </w:numPr>
        <w:autoSpaceDE w:val="0"/>
        <w:autoSpaceDN w:val="0"/>
        <w:adjustRightInd w:val="0"/>
        <w:jc w:val="both"/>
        <w:rPr>
          <w:b/>
        </w:rPr>
      </w:pPr>
      <w:r w:rsidRPr="002C209B">
        <w:rPr>
          <w:b/>
        </w:rPr>
        <w:t>Процедура представления научного доклада:</w:t>
      </w:r>
    </w:p>
    <w:p w:rsidR="00DF3D50" w:rsidRPr="00DF3D50" w:rsidRDefault="00DF3D50" w:rsidP="00DF3D50">
      <w:pPr>
        <w:autoSpaceDE w:val="0"/>
        <w:autoSpaceDN w:val="0"/>
        <w:adjustRightInd w:val="0"/>
        <w:ind w:firstLine="567"/>
        <w:jc w:val="both"/>
      </w:pPr>
      <w:r w:rsidRPr="00DF3D50">
        <w:t>Университет обеспечивает ознакомление обучающегося с отзывом и рецензией (рецензиями) не позднее чем за 7 календарных дней</w:t>
      </w:r>
      <w:r w:rsidRPr="00DF3D50">
        <w:rPr>
          <w:color w:val="FF0000"/>
        </w:rPr>
        <w:t xml:space="preserve"> </w:t>
      </w:r>
      <w:r w:rsidRPr="00DF3D50">
        <w:t>до</w:t>
      </w:r>
      <w:r w:rsidRPr="00DF3D50">
        <w:rPr>
          <w:color w:val="FF0000"/>
        </w:rPr>
        <w:t xml:space="preserve"> </w:t>
      </w:r>
      <w:r w:rsidRPr="00DF3D50">
        <w:t>представления научного доклада об основных результатах подготовленной научно-квалификационной работы.</w:t>
      </w:r>
    </w:p>
    <w:p w:rsidR="00DF3D50" w:rsidRPr="00DF3D50" w:rsidRDefault="00DF3D50" w:rsidP="00DF3D50">
      <w:pPr>
        <w:shd w:val="clear" w:color="auto" w:fill="FFFFFF"/>
        <w:jc w:val="both"/>
        <w:rPr>
          <w:color w:val="000000"/>
        </w:rPr>
      </w:pPr>
      <w:r w:rsidRPr="00DF3D50">
        <w:rPr>
          <w:color w:val="000000"/>
        </w:rPr>
        <w:t xml:space="preserve">        Экспертиза научных докладов на наличие заимствований в системе «Антиплагиат» осуществляется в отделе аспирантуры. Итоговый отчет проверки текста выдается автору в распечатанном виде, заверенный подписью начальника отдела аспирантуры.</w:t>
      </w:r>
      <w:bookmarkStart w:id="1" w:name="sub_34"/>
    </w:p>
    <w:p w:rsidR="00DF3D50" w:rsidRPr="00DF3D50" w:rsidRDefault="00DF3D50" w:rsidP="00DF3D50">
      <w:pPr>
        <w:shd w:val="clear" w:color="auto" w:fill="FFFFFF"/>
        <w:ind w:firstLine="426"/>
        <w:jc w:val="both"/>
        <w:rPr>
          <w:color w:val="000000"/>
        </w:rPr>
      </w:pPr>
      <w:r w:rsidRPr="00DF3D50">
        <w:rPr>
          <w:color w:val="000000"/>
        </w:rPr>
        <w:t xml:space="preserve"> Текст научного доклада после проверки на объем заимствования размещается Научной библиотекой университета в электронно-библиотечной системе (ЭБС). </w:t>
      </w:r>
      <w:bookmarkEnd w:id="1"/>
    </w:p>
    <w:p w:rsidR="00DF3D50" w:rsidRPr="00DF3D50" w:rsidRDefault="00DF3D50" w:rsidP="00DF3D50">
      <w:pPr>
        <w:shd w:val="clear" w:color="auto" w:fill="FFFFFF"/>
        <w:ind w:firstLine="426"/>
        <w:jc w:val="both"/>
      </w:pPr>
      <w:r w:rsidRPr="00DF3D50">
        <w:t>Не позднее, чем за 5 дней до дня представления научного доклада, указанная работа, отзыв научного руководителя, рецензии, итоговый отчет системы автоматизированной проверки текстов на наличие заимствований передаются в государственную экзаменационную комиссию.</w:t>
      </w:r>
    </w:p>
    <w:p w:rsidR="00DF3D50" w:rsidRPr="00B60F55" w:rsidRDefault="00DF3D50" w:rsidP="00DF3D50">
      <w:pPr>
        <w:pStyle w:val="1"/>
        <w:shd w:val="clear" w:color="auto" w:fill="FFFFFF"/>
        <w:tabs>
          <w:tab w:val="left" w:pos="993"/>
          <w:tab w:val="left" w:pos="1134"/>
        </w:tabs>
      </w:pPr>
      <w:r w:rsidRPr="00B60F55">
        <w:t xml:space="preserve">Доклад о научно-квалификационной работе (диссертации) проводится на заседании государственной аттестационной комиссии с участием не менее двух третей ее состава. </w:t>
      </w:r>
    </w:p>
    <w:p w:rsidR="00DF3D50" w:rsidRPr="00B60F55" w:rsidRDefault="00DF3D50" w:rsidP="00DF3D50">
      <w:pPr>
        <w:pStyle w:val="Default"/>
        <w:ind w:firstLine="709"/>
        <w:jc w:val="both"/>
      </w:pPr>
      <w:r w:rsidRPr="00B60F55">
        <w:t>В процессе доклада о научно-квалификационной работе (диссертации) члены государственной аттестационной комиссии должны быть ознакомлены с рецензиями и отзывом научного руководителя аспиранта.</w:t>
      </w:r>
    </w:p>
    <w:p w:rsidR="00DF3D50" w:rsidRPr="00B60F55" w:rsidRDefault="00DF3D50" w:rsidP="00DF3D50">
      <w:pPr>
        <w:autoSpaceDE w:val="0"/>
        <w:autoSpaceDN w:val="0"/>
        <w:adjustRightInd w:val="0"/>
        <w:ind w:firstLine="709"/>
        <w:jc w:val="both"/>
      </w:pPr>
      <w:r w:rsidRPr="00B60F55">
        <w:t>Порядок представления доклада о научно-квалификационной работе (диссертации)  включает:</w:t>
      </w:r>
    </w:p>
    <w:p w:rsidR="00DF3D50" w:rsidRPr="00B60F55" w:rsidRDefault="00DF3D50" w:rsidP="00DF3D50">
      <w:pPr>
        <w:autoSpaceDE w:val="0"/>
        <w:autoSpaceDN w:val="0"/>
        <w:adjustRightInd w:val="0"/>
        <w:ind w:firstLine="709"/>
        <w:jc w:val="both"/>
      </w:pPr>
      <w:r w:rsidRPr="00B60F55">
        <w:t>- выступление аспиранта с докладом по теме исследования научно-квалификационной работы (5-10 минут);</w:t>
      </w:r>
    </w:p>
    <w:p w:rsidR="00DF3D50" w:rsidRPr="00B60F55" w:rsidRDefault="00DF3D50" w:rsidP="00DF3D50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- вопросы членов ГАК и присутствующих в время доклада;</w:t>
      </w:r>
    </w:p>
    <w:p w:rsidR="00DF3D50" w:rsidRPr="00B60F55" w:rsidRDefault="00DF3D50" w:rsidP="00DF3D50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- отзыв руководителя выпускной квалификационной работы в письменной форме;</w:t>
      </w:r>
    </w:p>
    <w:p w:rsidR="00DF3D50" w:rsidRPr="00B60F55" w:rsidRDefault="00DF3D50" w:rsidP="00DF3D50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- отзывы рецензентов (оппонентов) научной квалификационной работы в устной и письменной форме;</w:t>
      </w:r>
    </w:p>
    <w:p w:rsidR="00DF3D50" w:rsidRPr="00B60F55" w:rsidRDefault="00DF3D50" w:rsidP="00DF3D50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 xml:space="preserve">- ответ автора </w:t>
      </w:r>
      <w:r w:rsidRPr="00B60F55">
        <w:rPr>
          <w:rFonts w:ascii="Times New Roman" w:hAnsi="Times New Roman" w:cs="Times New Roman"/>
        </w:rPr>
        <w:t>доклада о научно-квалификационной работе (диссертации)</w:t>
      </w:r>
      <w:r w:rsidRPr="00B60F55">
        <w:t xml:space="preserve"> </w:t>
      </w:r>
      <w:r w:rsidRPr="00B60F55">
        <w:rPr>
          <w:rFonts w:ascii="Times New Roman" w:hAnsi="Times New Roman" w:cs="Times New Roman"/>
          <w:sz w:val="24"/>
          <w:szCs w:val="24"/>
        </w:rPr>
        <w:t xml:space="preserve"> на вопросы и замечания;</w:t>
      </w:r>
    </w:p>
    <w:p w:rsidR="00DF3D50" w:rsidRPr="00B60F55" w:rsidRDefault="00DF3D50" w:rsidP="00DF3D50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- дискуссия;</w:t>
      </w:r>
    </w:p>
    <w:p w:rsidR="00DF3D50" w:rsidRPr="00B60F55" w:rsidRDefault="00DF3D50" w:rsidP="00DF3D50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 xml:space="preserve">- заключительное слово автора </w:t>
      </w:r>
      <w:r w:rsidRPr="00B60F55">
        <w:rPr>
          <w:rFonts w:ascii="Times New Roman" w:hAnsi="Times New Roman" w:cs="Times New Roman"/>
        </w:rPr>
        <w:t>доклада о научно-квалификационной работе (диссертации)</w:t>
      </w:r>
      <w:r w:rsidRPr="00B60F55">
        <w:rPr>
          <w:rFonts w:ascii="Times New Roman" w:hAnsi="Times New Roman" w:cs="Times New Roman"/>
          <w:sz w:val="24"/>
          <w:szCs w:val="24"/>
        </w:rPr>
        <w:t>;</w:t>
      </w:r>
    </w:p>
    <w:p w:rsidR="00DF3D50" w:rsidRPr="00B60F55" w:rsidRDefault="00DF3D50" w:rsidP="00DF3D50">
      <w:pPr>
        <w:pStyle w:val="Default"/>
        <w:ind w:firstLine="709"/>
        <w:jc w:val="both"/>
      </w:pPr>
      <w:r w:rsidRPr="00B60F55">
        <w:t xml:space="preserve">Защита научно-квалификационной работы должна носить характер научной дискуссии и проходить в обстановке требовательности, принципиальности и соблюдения научной этики. </w:t>
      </w:r>
    </w:p>
    <w:p w:rsidR="00DF3D50" w:rsidRPr="00B60F55" w:rsidRDefault="00DF3D50" w:rsidP="00DF3D50">
      <w:pPr>
        <w:pStyle w:val="Default"/>
        <w:ind w:firstLine="709"/>
        <w:jc w:val="both"/>
        <w:rPr>
          <w:color w:val="auto"/>
        </w:rPr>
      </w:pPr>
      <w:r w:rsidRPr="00B60F55">
        <w:t xml:space="preserve">Решение о защите (незащите) выпускной квалификационной работы принимается простым большинством голосов членов государственной аттестационную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(в случае отсутствия председателя – его заместитель) обладает правом решающего голоса. </w:t>
      </w:r>
      <w:r w:rsidRPr="00B60F55">
        <w:rPr>
          <w:color w:val="auto"/>
        </w:rPr>
        <w:t xml:space="preserve">Члены государственной аттестационную комиссии выносят решение: </w:t>
      </w:r>
    </w:p>
    <w:p w:rsidR="00DF3D50" w:rsidRPr="00B60F55" w:rsidRDefault="00DF3D50" w:rsidP="00DF3D50">
      <w:pPr>
        <w:pStyle w:val="Default"/>
        <w:ind w:firstLine="709"/>
        <w:rPr>
          <w:color w:val="auto"/>
        </w:rPr>
      </w:pPr>
      <w:r w:rsidRPr="00B60F55">
        <w:rPr>
          <w:color w:val="auto"/>
        </w:rPr>
        <w:t xml:space="preserve">– о выдаче диплома; </w:t>
      </w:r>
    </w:p>
    <w:p w:rsidR="00DF3D50" w:rsidRPr="00B60F55" w:rsidRDefault="00DF3D50" w:rsidP="00DF3D50">
      <w:pPr>
        <w:pStyle w:val="Default"/>
        <w:ind w:firstLine="709"/>
        <w:jc w:val="both"/>
        <w:rPr>
          <w:color w:val="auto"/>
        </w:rPr>
      </w:pPr>
      <w:r w:rsidRPr="00B60F55">
        <w:rPr>
          <w:color w:val="auto"/>
        </w:rPr>
        <w:t xml:space="preserve">На каждого аспиранта заполняется протокол. В протокол вносятся мнения членов государственной аттестационной комиссии о представленной работе, уровне сформированности компетенций, знаниях и умениях, выявленных в процессе государственной итоговой аттестации, перечень заданных вопросов и характеристика ответов на них, а также вносится запись особых мнений. </w:t>
      </w:r>
    </w:p>
    <w:p w:rsidR="00DF3D50" w:rsidRPr="00B60F55" w:rsidRDefault="00DF3D50" w:rsidP="00DF3D50">
      <w:pPr>
        <w:pStyle w:val="Default"/>
        <w:ind w:firstLine="709"/>
        <w:jc w:val="both"/>
        <w:rPr>
          <w:color w:val="auto"/>
        </w:rPr>
      </w:pPr>
      <w:r w:rsidRPr="00B60F55">
        <w:rPr>
          <w:color w:val="auto"/>
        </w:rPr>
        <w:t xml:space="preserve">Протокол подписывается теми членами государственной аттестационной комиссии, которые присутствовали на защите выпускной квалификационной работы. </w:t>
      </w:r>
    </w:p>
    <w:p w:rsidR="00DF3D50" w:rsidRPr="00B60F55" w:rsidRDefault="00DF3D50" w:rsidP="00DF3D50">
      <w:pPr>
        <w:pStyle w:val="Default"/>
        <w:ind w:firstLine="709"/>
        <w:jc w:val="both"/>
        <w:rPr>
          <w:color w:val="auto"/>
        </w:rPr>
      </w:pPr>
      <w:r w:rsidRPr="00B60F55">
        <w:rPr>
          <w:color w:val="auto"/>
        </w:rPr>
        <w:t xml:space="preserve">Решение государственной аттестационной комиссии объявляются аспиранту в тот же день после оформления протокола заседания государственной экзаменационной комиссии. </w:t>
      </w:r>
    </w:p>
    <w:p w:rsidR="005326FC" w:rsidRPr="00DF3D50" w:rsidRDefault="005326FC" w:rsidP="005326FC">
      <w:pPr>
        <w:tabs>
          <w:tab w:val="left" w:pos="567"/>
        </w:tabs>
        <w:jc w:val="both"/>
        <w:rPr>
          <w:b/>
        </w:rPr>
      </w:pPr>
    </w:p>
    <w:p w:rsidR="00DF3D50" w:rsidRPr="00DE6B55" w:rsidRDefault="00DF3D50" w:rsidP="00DF3D50">
      <w:pPr>
        <w:shd w:val="clear" w:color="auto" w:fill="FFFFFF"/>
        <w:ind w:firstLine="426"/>
        <w:jc w:val="both"/>
        <w:rPr>
          <w:b/>
        </w:rPr>
      </w:pPr>
      <w:r w:rsidRPr="001E76F4">
        <w:rPr>
          <w:b/>
        </w:rPr>
        <w:t>3.1.5.</w:t>
      </w:r>
      <w:r w:rsidRPr="002464A8">
        <w:rPr>
          <w:b/>
          <w:bCs/>
        </w:rPr>
        <w:t xml:space="preserve">Методические материалы, определяющие процедуру оценивания результатов </w:t>
      </w:r>
    </w:p>
    <w:p w:rsidR="00DF3D50" w:rsidRPr="006C3CD3" w:rsidRDefault="00DF3D50" w:rsidP="00DF3D50">
      <w:pPr>
        <w:autoSpaceDE w:val="0"/>
        <w:autoSpaceDN w:val="0"/>
        <w:adjustRightInd w:val="0"/>
        <w:jc w:val="both"/>
        <w:rPr>
          <w:b/>
        </w:rPr>
      </w:pPr>
      <w:r w:rsidRPr="002464A8">
        <w:rPr>
          <w:b/>
          <w:bCs/>
        </w:rPr>
        <w:t xml:space="preserve">подготовки и </w:t>
      </w:r>
      <w:r w:rsidRPr="006C3CD3">
        <w:rPr>
          <w:b/>
        </w:rPr>
        <w:t xml:space="preserve">представления научного доклада </w:t>
      </w:r>
    </w:p>
    <w:p w:rsidR="00DF3D50" w:rsidRPr="00DF3D50" w:rsidRDefault="00DF3D50" w:rsidP="00DF3D50">
      <w:pPr>
        <w:autoSpaceDE w:val="0"/>
        <w:autoSpaceDN w:val="0"/>
        <w:adjustRightInd w:val="0"/>
        <w:ind w:firstLine="567"/>
        <w:jc w:val="both"/>
      </w:pPr>
      <w:r w:rsidRPr="00DF3D50"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DF3D50" w:rsidRPr="00DF3D50" w:rsidRDefault="00DF3D50" w:rsidP="00DF3D50">
      <w:pPr>
        <w:autoSpaceDE w:val="0"/>
        <w:autoSpaceDN w:val="0"/>
        <w:adjustRightInd w:val="0"/>
        <w:ind w:firstLine="567"/>
        <w:jc w:val="both"/>
      </w:pPr>
      <w:r w:rsidRPr="00DF3D50"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DF3D50" w:rsidRPr="00DF3D50" w:rsidRDefault="00DF3D50" w:rsidP="00DF3D50">
      <w:pPr>
        <w:autoSpaceDE w:val="0"/>
        <w:autoSpaceDN w:val="0"/>
        <w:adjustRightInd w:val="0"/>
        <w:ind w:firstLine="567"/>
        <w:jc w:val="both"/>
      </w:pPr>
      <w:r w:rsidRPr="00DF3D50"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DF3D50" w:rsidRPr="00DF3D50" w:rsidRDefault="00DF3D50" w:rsidP="00DF3D50">
      <w:pPr>
        <w:autoSpaceDE w:val="0"/>
        <w:autoSpaceDN w:val="0"/>
        <w:adjustRightInd w:val="0"/>
        <w:ind w:firstLine="567"/>
        <w:jc w:val="both"/>
      </w:pPr>
      <w:r w:rsidRPr="00DF3D50">
        <w:t xml:space="preserve">Протоколы заседаний государственной экзаменационной комиссии сшиваются в книги и </w:t>
      </w:r>
      <w:r>
        <w:t>хранятся в архиве университета.</w:t>
      </w:r>
    </w:p>
    <w:p w:rsidR="00DF3D50" w:rsidRPr="002464A8" w:rsidRDefault="00DF3D50" w:rsidP="00DF3D50">
      <w:pPr>
        <w:autoSpaceDE w:val="0"/>
        <w:autoSpaceDN w:val="0"/>
        <w:adjustRightInd w:val="0"/>
        <w:jc w:val="both"/>
        <w:rPr>
          <w:i/>
        </w:rPr>
      </w:pPr>
    </w:p>
    <w:p w:rsidR="00DF3D50" w:rsidRDefault="00DF3D50" w:rsidP="00DF3D50">
      <w:pPr>
        <w:numPr>
          <w:ilvl w:val="2"/>
          <w:numId w:val="30"/>
        </w:numPr>
        <w:autoSpaceDE w:val="0"/>
        <w:autoSpaceDN w:val="0"/>
        <w:adjustRightInd w:val="0"/>
        <w:jc w:val="both"/>
        <w:rPr>
          <w:b/>
        </w:rPr>
      </w:pPr>
      <w:r w:rsidRPr="00D46C89">
        <w:rPr>
          <w:b/>
        </w:rPr>
        <w:t>Показатели и критерии оцен</w:t>
      </w:r>
      <w:r>
        <w:rPr>
          <w:b/>
        </w:rPr>
        <w:t xml:space="preserve">ивания результатов подготовки и </w:t>
      </w:r>
    </w:p>
    <w:p w:rsidR="00DF3D50" w:rsidRDefault="00DF3D50" w:rsidP="00DF3D50">
      <w:pPr>
        <w:autoSpaceDE w:val="0"/>
        <w:autoSpaceDN w:val="0"/>
        <w:adjustRightInd w:val="0"/>
        <w:jc w:val="both"/>
        <w:rPr>
          <w:b/>
        </w:rPr>
      </w:pPr>
      <w:r w:rsidRPr="006C3CD3">
        <w:rPr>
          <w:b/>
        </w:rPr>
        <w:t xml:space="preserve">представления научного доклада </w:t>
      </w:r>
    </w:p>
    <w:p w:rsidR="00DF3D50" w:rsidRPr="00B60F55" w:rsidRDefault="00DF3D50" w:rsidP="00DF3D50">
      <w:pPr>
        <w:autoSpaceDE w:val="0"/>
        <w:autoSpaceDN w:val="0"/>
        <w:adjustRightInd w:val="0"/>
        <w:ind w:firstLine="709"/>
        <w:jc w:val="both"/>
      </w:pPr>
      <w:r w:rsidRPr="00B60F55">
        <w:t xml:space="preserve">Оценивание </w:t>
      </w:r>
      <w:r>
        <w:t xml:space="preserve">научного </w:t>
      </w:r>
      <w:r w:rsidRPr="00B60F55">
        <w:t>доклада о научно-квалификационной работе (диссертации) включает в себя оценку работы аспиранта научным руководителем, рецензентом и защиту на ИГА.</w:t>
      </w:r>
    </w:p>
    <w:p w:rsidR="00DF3D50" w:rsidRPr="00B60F55" w:rsidRDefault="00DF3D50" w:rsidP="00DF3D50">
      <w:pPr>
        <w:autoSpaceDE w:val="0"/>
        <w:autoSpaceDN w:val="0"/>
        <w:adjustRightInd w:val="0"/>
        <w:ind w:firstLine="709"/>
        <w:jc w:val="both"/>
      </w:pPr>
      <w:r w:rsidRPr="00B60F55">
        <w:t xml:space="preserve">В своем отзыве научный руководитель </w:t>
      </w:r>
      <w:r w:rsidRPr="00B60F55">
        <w:rPr>
          <w:lang w:eastAsia="en-US"/>
        </w:rPr>
        <w:t>выпускной квалификационной работы</w:t>
      </w:r>
      <w:r w:rsidRPr="00B60F55">
        <w:t xml:space="preserve"> обязан: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определить степень самостоятельности аспиранта в выборе темы, поисках материала, методики его анализа;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оценить полноту раскрытия темы аспиранта;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установить уровень научной подготовки выпускника, освоение им комплекса теоретических и практических знаний, широту научного кругозора аспиранта, либо определить степень практической ценности работы;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 xml:space="preserve">сделать вывод о возможной защите данной </w:t>
      </w:r>
      <w:r w:rsidRPr="00B60F55">
        <w:rPr>
          <w:rFonts w:ascii="Times New Roman" w:hAnsi="Times New Roman" w:cs="Times New Roman"/>
          <w:sz w:val="24"/>
          <w:szCs w:val="24"/>
          <w:lang w:eastAsia="en-US"/>
        </w:rPr>
        <w:t>выпускной квалификационной работы</w:t>
      </w:r>
      <w:r w:rsidRPr="00B60F55">
        <w:rPr>
          <w:rFonts w:ascii="Times New Roman" w:hAnsi="Times New Roman" w:cs="Times New Roman"/>
          <w:sz w:val="24"/>
          <w:szCs w:val="24"/>
        </w:rPr>
        <w:t xml:space="preserve"> в Диссертационном совете</w:t>
      </w:r>
    </w:p>
    <w:p w:rsidR="00DF3D50" w:rsidRPr="00B60F55" w:rsidRDefault="00DF3D50" w:rsidP="00DF3D50">
      <w:pPr>
        <w:autoSpaceDE w:val="0"/>
        <w:autoSpaceDN w:val="0"/>
        <w:adjustRightInd w:val="0"/>
        <w:ind w:firstLine="709"/>
        <w:jc w:val="both"/>
      </w:pPr>
      <w:r w:rsidRPr="00B60F55">
        <w:t xml:space="preserve">Рецензент (оппонент) в отзыве о </w:t>
      </w:r>
      <w:r w:rsidRPr="00B60F55">
        <w:rPr>
          <w:lang w:eastAsia="en-US"/>
        </w:rPr>
        <w:t>выпускной квалификационной работы</w:t>
      </w:r>
      <w:r w:rsidRPr="00B60F55">
        <w:t xml:space="preserve"> оценивает: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степень актуальности и новизны работы;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четкость формулировок цели и задач исследования или проекта;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степень полноты обзора научной литературы;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структуру работы и ее правомерность;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надежность материала исследования – его аутентичность, достаточный объем;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научный аппарат работы и используемые в ней методы;</w:t>
      </w:r>
    </w:p>
    <w:p w:rsidR="00DF3D50" w:rsidRPr="00B60F55" w:rsidRDefault="00DF3D50" w:rsidP="00DF3D50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теоретическую значимость результатов исследования;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владение стилем научного изложения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практическую направленность и актуальность проекта.</w:t>
      </w:r>
    </w:p>
    <w:p w:rsidR="00DF3D50" w:rsidRPr="00B60F55" w:rsidRDefault="00DF3D50" w:rsidP="00DF3D50">
      <w:pPr>
        <w:autoSpaceDE w:val="0"/>
        <w:autoSpaceDN w:val="0"/>
        <w:adjustRightInd w:val="0"/>
        <w:jc w:val="both"/>
      </w:pPr>
      <w:r w:rsidRPr="00B60F55">
        <w:t xml:space="preserve">Отзыв завершает вывод о соответствии работы основным требованиям, предъявляемым к </w:t>
      </w:r>
      <w:r w:rsidRPr="00B60F55">
        <w:rPr>
          <w:lang w:eastAsia="en-US"/>
        </w:rPr>
        <w:t>выпускной квалификационной работы</w:t>
      </w:r>
      <w:r w:rsidRPr="00B60F55">
        <w:t xml:space="preserve"> данного уровня.</w:t>
      </w:r>
    </w:p>
    <w:p w:rsidR="00DF3D50" w:rsidRPr="00B60F55" w:rsidRDefault="00DF3D50" w:rsidP="00DF3D50">
      <w:pPr>
        <w:autoSpaceDE w:val="0"/>
        <w:autoSpaceDN w:val="0"/>
        <w:adjustRightInd w:val="0"/>
        <w:ind w:firstLine="709"/>
        <w:jc w:val="both"/>
      </w:pPr>
      <w:r w:rsidRPr="00B60F55">
        <w:t xml:space="preserve">Оценка за </w:t>
      </w:r>
      <w:r>
        <w:t xml:space="preserve">научный доклад </w:t>
      </w:r>
      <w:r w:rsidRPr="00B60F55">
        <w:t xml:space="preserve">выставляется ГАК с учетом предложений рецензента (оппонента) и мнения руководителя. При оценке </w:t>
      </w:r>
      <w:r w:rsidRPr="00B60F55">
        <w:rPr>
          <w:lang w:eastAsia="en-US"/>
        </w:rPr>
        <w:t>выпускной квалификационной работы</w:t>
      </w:r>
      <w:r w:rsidRPr="00B60F55">
        <w:t xml:space="preserve"> учитываются: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содержание работы;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ее оформление;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характер защиты.</w:t>
      </w:r>
    </w:p>
    <w:p w:rsidR="00DF3D50" w:rsidRPr="00B60F55" w:rsidRDefault="00DF3D50" w:rsidP="00DF3D50">
      <w:pPr>
        <w:autoSpaceDE w:val="0"/>
        <w:autoSpaceDN w:val="0"/>
        <w:adjustRightInd w:val="0"/>
        <w:ind w:firstLine="709"/>
        <w:jc w:val="both"/>
      </w:pPr>
      <w:r w:rsidRPr="00B60F55">
        <w:t>При выставлении оценки Государственная комиссия руководствуется следующими критериями: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степень актуальности и значимости исследуемой проблемы;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адекватность используемой методологии;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глубина проработанности теоретического и эмпирического (если это имеет место) материала;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новизна полученных результатов;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наличие в работе выводов, имеющих научно-практическое значение;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логичность структуры работы;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стиль академического письма работы и стиль речи;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степень самостоятельности и творчества работы;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умение презентовать и защищать основные положения работы;</w:t>
      </w:r>
    </w:p>
    <w:p w:rsidR="00DF3D50" w:rsidRPr="00B60F55" w:rsidRDefault="00DF3D50" w:rsidP="00DF3D50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55">
        <w:rPr>
          <w:rFonts w:ascii="Times New Roman" w:hAnsi="Times New Roman" w:cs="Times New Roman"/>
          <w:sz w:val="24"/>
          <w:szCs w:val="24"/>
        </w:rPr>
        <w:t>качество ответов на вопросы в ходе защиты.</w:t>
      </w:r>
    </w:p>
    <w:p w:rsidR="00DF3D50" w:rsidRDefault="00DF3D50" w:rsidP="00DF3D50">
      <w:pPr>
        <w:tabs>
          <w:tab w:val="right" w:leader="underscore" w:pos="9639"/>
        </w:tabs>
        <w:jc w:val="both"/>
        <w:outlineLvl w:val="1"/>
        <w:rPr>
          <w:b/>
        </w:rPr>
      </w:pPr>
    </w:p>
    <w:p w:rsidR="00DF3D50" w:rsidRPr="00DF3D50" w:rsidRDefault="00DF3D50" w:rsidP="00DF3D50">
      <w:pPr>
        <w:tabs>
          <w:tab w:val="right" w:leader="underscore" w:pos="9639"/>
        </w:tabs>
        <w:jc w:val="both"/>
        <w:outlineLvl w:val="1"/>
        <w:rPr>
          <w:bCs/>
          <w:i/>
        </w:rPr>
      </w:pPr>
      <w:r w:rsidRPr="00DF3D50">
        <w:rPr>
          <w:b/>
        </w:rPr>
        <w:t xml:space="preserve">3.2. </w:t>
      </w:r>
      <w:r w:rsidRPr="00DF3D50">
        <w:rPr>
          <w:b/>
          <w:bCs/>
        </w:rPr>
        <w:t>Фонд оценочных средств для</w:t>
      </w:r>
      <w:r w:rsidRPr="00DF3D50">
        <w:rPr>
          <w:b/>
        </w:rPr>
        <w:t xml:space="preserve"> государственного экзамена </w:t>
      </w:r>
    </w:p>
    <w:p w:rsidR="00DF3D50" w:rsidRPr="00DF3D50" w:rsidRDefault="00DF3D50" w:rsidP="00DF3D50">
      <w:pPr>
        <w:autoSpaceDE w:val="0"/>
        <w:autoSpaceDN w:val="0"/>
        <w:adjustRightInd w:val="0"/>
        <w:jc w:val="both"/>
        <w:outlineLvl w:val="2"/>
        <w:rPr>
          <w:b/>
        </w:rPr>
      </w:pPr>
      <w:r w:rsidRPr="00DF3D50">
        <w:rPr>
          <w:b/>
        </w:rPr>
        <w:t>3.2.1. Требования к результатам обучения</w:t>
      </w:r>
    </w:p>
    <w:p w:rsidR="0088647E" w:rsidRPr="00B60F55" w:rsidRDefault="00DF3D50" w:rsidP="0088647E">
      <w:pPr>
        <w:pStyle w:val="1"/>
        <w:shd w:val="clear" w:color="auto" w:fill="FFFFFF"/>
        <w:tabs>
          <w:tab w:val="left" w:pos="993"/>
          <w:tab w:val="left" w:pos="1134"/>
        </w:tabs>
        <w:rPr>
          <w:bCs/>
        </w:rPr>
      </w:pPr>
      <w:r w:rsidRPr="00DF3D50">
        <w:t>В процессе подготовки к сдаче и сдачи государственного экзамена формируются и проверяются следующие компетенции</w:t>
      </w:r>
      <w:r w:rsidR="0088647E" w:rsidRPr="00B60F55">
        <w:rPr>
          <w:bCs/>
        </w:rPr>
        <w:t>:</w:t>
      </w:r>
    </w:p>
    <w:p w:rsidR="0088647E" w:rsidRPr="00B60F55" w:rsidRDefault="0088647E" w:rsidP="0088647E">
      <w:pPr>
        <w:ind w:firstLine="709"/>
        <w:jc w:val="both"/>
      </w:pPr>
      <w:r w:rsidRPr="00B60F55">
        <w:t>- готовность к преподавательской деятельности по основным образовательным программам высшего образования (ОПК-2)</w:t>
      </w:r>
    </w:p>
    <w:p w:rsidR="0088647E" w:rsidRPr="00B60F55" w:rsidRDefault="0088647E" w:rsidP="0088647E">
      <w:pPr>
        <w:pStyle w:val="Default"/>
        <w:ind w:firstLine="709"/>
      </w:pPr>
      <w:r w:rsidRPr="00B60F55">
        <w:t xml:space="preserve">- способность предлагать и аргументировано обосновывать способы решения современных проблем философии (ПК-1); </w:t>
      </w:r>
    </w:p>
    <w:p w:rsidR="0088647E" w:rsidRPr="00B60F55" w:rsidRDefault="0088647E" w:rsidP="0088647E">
      <w:pPr>
        <w:ind w:firstLine="709"/>
        <w:jc w:val="both"/>
        <w:rPr>
          <w:color w:val="000000"/>
        </w:rPr>
      </w:pPr>
      <w:r w:rsidRPr="00B60F55">
        <w:rPr>
          <w:color w:val="000000"/>
        </w:rPr>
        <w:t>- способность к определению социального, познавательного и ценностного статуса философии в контексте исторической и социокультурной жизни (ПК-5);</w:t>
      </w:r>
    </w:p>
    <w:p w:rsidR="0088647E" w:rsidRPr="00B60F55" w:rsidRDefault="0088647E" w:rsidP="0088647E">
      <w:pPr>
        <w:ind w:firstLine="709"/>
        <w:jc w:val="both"/>
      </w:pPr>
      <w:r w:rsidRPr="00B60F55">
        <w:rPr>
          <w:color w:val="000000"/>
        </w:rPr>
        <w:t>- способность к осмыслению методологических функций научной онтологии и теории п</w:t>
      </w:r>
      <w:r w:rsidRPr="00B60F55">
        <w:t xml:space="preserve">ознания в развитии современной науки и техники, в процессах творчества в различных сферах деятельности (ПК-6); </w:t>
      </w:r>
    </w:p>
    <w:p w:rsidR="0088647E" w:rsidRPr="00B60F55" w:rsidRDefault="0088647E" w:rsidP="0088647E">
      <w:pPr>
        <w:autoSpaceDE w:val="0"/>
        <w:autoSpaceDN w:val="0"/>
        <w:adjustRightInd w:val="0"/>
        <w:ind w:firstLine="709"/>
      </w:pPr>
      <w:r w:rsidRPr="00B60F55">
        <w:t>- способность к выявлению и определению перспектив развития техногенной и информационной цивилизации в поисках решений обостряющихся глобальных проблем человечества (ПК-7)</w:t>
      </w:r>
    </w:p>
    <w:p w:rsidR="0088647E" w:rsidRPr="00B60F55" w:rsidRDefault="0088647E" w:rsidP="0088647E">
      <w:pPr>
        <w:autoSpaceDE w:val="0"/>
        <w:autoSpaceDN w:val="0"/>
        <w:adjustRightInd w:val="0"/>
        <w:ind w:firstLine="709"/>
      </w:pPr>
      <w:r w:rsidRPr="00B60F55">
        <w:t>- способность формулировать и решать дидактические и воспитательные задачи, возникающие в ходе педагогической деятельности и ее организации (ПК-8);</w:t>
      </w:r>
    </w:p>
    <w:p w:rsidR="0088647E" w:rsidRPr="00B60F55" w:rsidRDefault="0088647E" w:rsidP="0088647E">
      <w:pPr>
        <w:autoSpaceDE w:val="0"/>
        <w:autoSpaceDN w:val="0"/>
        <w:adjustRightInd w:val="0"/>
        <w:ind w:firstLine="709"/>
      </w:pPr>
      <w:r w:rsidRPr="00B60F55">
        <w:t>- способность использовать углубленные специализированные профессиональные знания и умения при проведении занятий по философским дисциплинам в высшей школе (ПК-9).</w:t>
      </w:r>
    </w:p>
    <w:p w:rsidR="0088647E" w:rsidRPr="00B60F55" w:rsidRDefault="0088647E" w:rsidP="0088647E">
      <w:pPr>
        <w:pStyle w:val="1"/>
        <w:shd w:val="clear" w:color="auto" w:fill="FFFFFF"/>
        <w:tabs>
          <w:tab w:val="left" w:pos="993"/>
          <w:tab w:val="left" w:pos="1134"/>
        </w:tabs>
        <w:rPr>
          <w:b/>
          <w:bCs/>
        </w:rPr>
      </w:pPr>
    </w:p>
    <w:p w:rsidR="00DF3D50" w:rsidRPr="0088647E" w:rsidRDefault="00DF3D50" w:rsidP="0088647E">
      <w:pPr>
        <w:autoSpaceDE w:val="0"/>
        <w:autoSpaceDN w:val="0"/>
        <w:adjustRightInd w:val="0"/>
        <w:jc w:val="both"/>
        <w:outlineLvl w:val="2"/>
        <w:rPr>
          <w:b/>
        </w:rPr>
      </w:pPr>
      <w:r w:rsidRPr="0088647E">
        <w:rPr>
          <w:b/>
        </w:rPr>
        <w:t>3.2.2. Перечень вопросов, выносимых на государственный экзамен, и иные материалы, необходимые для оценки результатов освоения образовательной программы на государственном экзамене.</w:t>
      </w:r>
    </w:p>
    <w:p w:rsidR="001139C4" w:rsidRPr="001139C4" w:rsidRDefault="001139C4" w:rsidP="001139C4">
      <w:pPr>
        <w:pStyle w:val="aa"/>
        <w:autoSpaceDE w:val="0"/>
        <w:autoSpaceDN w:val="0"/>
        <w:adjustRightInd w:val="0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r w:rsidRPr="001139C4">
        <w:rPr>
          <w:rFonts w:ascii="Times New Roman" w:hAnsi="Times New Roman" w:cs="Times New Roman"/>
          <w:sz w:val="24"/>
          <w:szCs w:val="24"/>
        </w:rPr>
        <w:t>по социальной философии:</w:t>
      </w:r>
    </w:p>
    <w:p w:rsidR="001139C4" w:rsidRPr="008C7B8F" w:rsidRDefault="001139C4" w:rsidP="008C7B8F">
      <w:r w:rsidRPr="008C7B8F">
        <w:t>1. Социальная философия и научная картина мира.</w:t>
      </w:r>
    </w:p>
    <w:p w:rsidR="001139C4" w:rsidRPr="008C7B8F" w:rsidRDefault="001139C4" w:rsidP="008C7B8F">
      <w:r w:rsidRPr="008C7B8F">
        <w:t>2. Основные функции социальной философии; структура социально-философского знания. </w:t>
      </w:r>
    </w:p>
    <w:p w:rsidR="001139C4" w:rsidRPr="008C7B8F" w:rsidRDefault="001139C4" w:rsidP="008C7B8F">
      <w:r w:rsidRPr="008C7B8F">
        <w:t xml:space="preserve"> 3. Объективная, субъективная и виртуальная реальность.</w:t>
      </w:r>
    </w:p>
    <w:p w:rsidR="001139C4" w:rsidRPr="008C7B8F" w:rsidRDefault="001139C4" w:rsidP="008C7B8F">
      <w:r w:rsidRPr="008C7B8F">
        <w:t>4. Логика развития социальной философии: от социологического идеализма к психологизму и техницизму. </w:t>
      </w:r>
    </w:p>
    <w:p w:rsidR="001139C4" w:rsidRPr="008C7B8F" w:rsidRDefault="001139C4" w:rsidP="008C7B8F">
      <w:r w:rsidRPr="008C7B8F">
        <w:t xml:space="preserve">5. Человек как предпосылка и результат истории. Общественная практика. </w:t>
      </w:r>
    </w:p>
    <w:p w:rsidR="001139C4" w:rsidRPr="008C7B8F" w:rsidRDefault="001139C4" w:rsidP="008C7B8F">
      <w:r w:rsidRPr="008C7B8F">
        <w:t>6. Соотношение биологического и социального в человеке.</w:t>
      </w:r>
    </w:p>
    <w:p w:rsidR="001139C4" w:rsidRPr="008C7B8F" w:rsidRDefault="001139C4" w:rsidP="008C7B8F">
      <w:r w:rsidRPr="008C7B8F">
        <w:t>7.Проблема смысла жизни человека. Установки «иметь» и «быть».</w:t>
      </w:r>
    </w:p>
    <w:p w:rsidR="001139C4" w:rsidRPr="008C7B8F" w:rsidRDefault="001139C4" w:rsidP="008C7B8F">
      <w:r w:rsidRPr="008C7B8F">
        <w:t>8. Общество как система: структурно-компонентный и функциональный анализ.</w:t>
      </w:r>
    </w:p>
    <w:p w:rsidR="001139C4" w:rsidRPr="008C7B8F" w:rsidRDefault="001139C4" w:rsidP="008C7B8F">
      <w:r w:rsidRPr="008C7B8F">
        <w:t xml:space="preserve">9. Экономическое бытие общества. </w:t>
      </w:r>
    </w:p>
    <w:p w:rsidR="001139C4" w:rsidRPr="008C7B8F" w:rsidRDefault="001139C4" w:rsidP="008C7B8F">
      <w:r w:rsidRPr="008C7B8F">
        <w:t>10. Законы общественного развития, генерируемые материальным производством.  </w:t>
      </w:r>
    </w:p>
    <w:p w:rsidR="001139C4" w:rsidRPr="008C7B8F" w:rsidRDefault="001139C4" w:rsidP="008C7B8F">
      <w:r w:rsidRPr="008C7B8F">
        <w:t xml:space="preserve"> 11. Основной социологический закон и его интерпретации в социальной философии.</w:t>
      </w:r>
    </w:p>
    <w:p w:rsidR="001139C4" w:rsidRPr="008C7B8F" w:rsidRDefault="001139C4" w:rsidP="008C7B8F">
      <w:r w:rsidRPr="008C7B8F">
        <w:t>12. Понятие социальной структуры общества. Этническая, демографическая, поселенческая, профессионально-образовательная структура.</w:t>
      </w:r>
    </w:p>
    <w:p w:rsidR="001139C4" w:rsidRPr="008C7B8F" w:rsidRDefault="001139C4" w:rsidP="008C7B8F">
      <w:r w:rsidRPr="008C7B8F">
        <w:t>13. Классы и страты. Теория социальной стратификации П.Сорокина.</w:t>
      </w:r>
    </w:p>
    <w:p w:rsidR="001139C4" w:rsidRPr="008C7B8F" w:rsidRDefault="001139C4" w:rsidP="008C7B8F">
      <w:r w:rsidRPr="008C7B8F">
        <w:t>14. Формационный срез истории. Понятие общественно-экономической формации.</w:t>
      </w:r>
    </w:p>
    <w:p w:rsidR="001139C4" w:rsidRPr="008C7B8F" w:rsidRDefault="001139C4" w:rsidP="008C7B8F">
      <w:r w:rsidRPr="008C7B8F">
        <w:t>15. Цивилизационный срез истории. Что такое цивилизация?</w:t>
      </w:r>
    </w:p>
    <w:p w:rsidR="001139C4" w:rsidRPr="008C7B8F" w:rsidRDefault="001139C4" w:rsidP="008C7B8F">
      <w:r w:rsidRPr="008C7B8F">
        <w:t>16.Понятие географической среды общества.</w:t>
      </w:r>
    </w:p>
    <w:p w:rsidR="001139C4" w:rsidRPr="008C7B8F" w:rsidRDefault="001139C4" w:rsidP="008C7B8F">
      <w:r w:rsidRPr="008C7B8F">
        <w:t>17. Современная экологическая ситуация. Экологический кризис и пути выхода из него.</w:t>
      </w:r>
    </w:p>
    <w:p w:rsidR="001139C4" w:rsidRPr="008C7B8F" w:rsidRDefault="001139C4" w:rsidP="008C7B8F">
      <w:r w:rsidRPr="008C7B8F">
        <w:t>18. Государство: формационный и цивилизационный смыслы.</w:t>
      </w:r>
    </w:p>
    <w:p w:rsidR="001139C4" w:rsidRPr="008C7B8F" w:rsidRDefault="001139C4" w:rsidP="008C7B8F">
      <w:r w:rsidRPr="008C7B8F">
        <w:t>19. Государство и гражданское общество.</w:t>
      </w:r>
    </w:p>
    <w:p w:rsidR="001139C4" w:rsidRPr="008C7B8F" w:rsidRDefault="001139C4" w:rsidP="008C7B8F">
      <w:r w:rsidRPr="008C7B8F">
        <w:t>20. Духовная жизнь как подсистема социума.</w:t>
      </w:r>
    </w:p>
    <w:p w:rsidR="001139C4" w:rsidRPr="008C7B8F" w:rsidRDefault="001139C4" w:rsidP="008C7B8F">
      <w:r w:rsidRPr="008C7B8F">
        <w:t>21. Общественное сознание и его структура.</w:t>
      </w:r>
    </w:p>
    <w:p w:rsidR="008C7B8F" w:rsidRPr="008C7B8F" w:rsidRDefault="001139C4" w:rsidP="008C7B8F">
      <w:r w:rsidRPr="008C7B8F">
        <w:t xml:space="preserve">22. Формы духовно-практического освоения социальной действительности. </w:t>
      </w:r>
    </w:p>
    <w:p w:rsidR="001139C4" w:rsidRPr="008C7B8F" w:rsidRDefault="001139C4" w:rsidP="008C7B8F">
      <w:r w:rsidRPr="008C7B8F">
        <w:t>Социальное пространство и социальное время как модусы бытия общества.</w:t>
      </w:r>
    </w:p>
    <w:p w:rsidR="001139C4" w:rsidRPr="008C7B8F" w:rsidRDefault="001139C4" w:rsidP="008C7B8F">
      <w:r w:rsidRPr="008C7B8F">
        <w:t>23. Наука как форма общественного сознания.</w:t>
      </w:r>
    </w:p>
    <w:p w:rsidR="001139C4" w:rsidRPr="008C7B8F" w:rsidRDefault="001139C4" w:rsidP="008C7B8F">
      <w:r w:rsidRPr="008C7B8F">
        <w:t>24. Наука как отрасль духовного производства и социальный институт.</w:t>
      </w:r>
    </w:p>
    <w:p w:rsidR="001139C4" w:rsidRPr="008C7B8F" w:rsidRDefault="001139C4" w:rsidP="008C7B8F">
      <w:r w:rsidRPr="008C7B8F">
        <w:t>25. Человек, индивид, личность: соотношение понятий.</w:t>
      </w:r>
    </w:p>
    <w:p w:rsidR="001139C4" w:rsidRPr="008C7B8F" w:rsidRDefault="001139C4" w:rsidP="008C7B8F">
      <w:r w:rsidRPr="008C7B8F">
        <w:t>Общество и культура: проблемы соотношения</w:t>
      </w:r>
      <w:r w:rsidRPr="008C7B8F">
        <w:tab/>
      </w:r>
    </w:p>
    <w:p w:rsidR="001139C4" w:rsidRPr="008C7B8F" w:rsidRDefault="001139C4" w:rsidP="008C7B8F">
      <w:r w:rsidRPr="008C7B8F">
        <w:t>26.Личность и общество.</w:t>
      </w:r>
    </w:p>
    <w:p w:rsidR="001139C4" w:rsidRPr="008C7B8F" w:rsidRDefault="001139C4" w:rsidP="008C7B8F">
      <w:r w:rsidRPr="008C7B8F">
        <w:t>27. Социальные роли личности: труженик, собственник, потребитель, гражданин, семьянин, философ.</w:t>
      </w:r>
    </w:p>
    <w:p w:rsidR="001139C4" w:rsidRPr="008C7B8F" w:rsidRDefault="001139C4" w:rsidP="008C7B8F">
      <w:r w:rsidRPr="008C7B8F">
        <w:t>28. Типы социальной динамики.</w:t>
      </w:r>
    </w:p>
    <w:p w:rsidR="001139C4" w:rsidRPr="008C7B8F" w:rsidRDefault="001139C4" w:rsidP="008C7B8F">
      <w:r w:rsidRPr="008C7B8F">
        <w:t>29. Революционное и эволюционное в историческом процессе.</w:t>
      </w:r>
    </w:p>
    <w:p w:rsidR="001139C4" w:rsidRPr="008C7B8F" w:rsidRDefault="001139C4" w:rsidP="008C7B8F">
      <w:r w:rsidRPr="008C7B8F">
        <w:t>30. Понятие социальной мобильности и общественного прогресса.</w:t>
      </w:r>
    </w:p>
    <w:p w:rsidR="001139C4" w:rsidRPr="008C7B8F" w:rsidRDefault="001139C4" w:rsidP="008C7B8F">
      <w:r w:rsidRPr="008C7B8F">
        <w:t>31. Субъекты социального развития: народ, нации, классы, толпа.</w:t>
      </w:r>
    </w:p>
    <w:p w:rsidR="001139C4" w:rsidRPr="008C7B8F" w:rsidRDefault="001139C4" w:rsidP="008C7B8F">
      <w:r w:rsidRPr="008C7B8F">
        <w:t>32. Роль личности в истории.</w:t>
      </w:r>
      <w:r w:rsidRPr="008C7B8F">
        <w:tab/>
      </w:r>
    </w:p>
    <w:p w:rsidR="001139C4" w:rsidRPr="008C7B8F" w:rsidRDefault="001139C4" w:rsidP="008C7B8F">
      <w:r w:rsidRPr="008C7B8F">
        <w:t>33. Культура в современной философии.</w:t>
      </w:r>
    </w:p>
    <w:p w:rsidR="001139C4" w:rsidRPr="008C7B8F" w:rsidRDefault="001139C4" w:rsidP="008C7B8F">
      <w:r w:rsidRPr="008C7B8F">
        <w:t>34. История как социокультурный процесс.</w:t>
      </w:r>
    </w:p>
    <w:p w:rsidR="001139C4" w:rsidRPr="008C7B8F" w:rsidRDefault="001139C4" w:rsidP="008C7B8F">
      <w:r w:rsidRPr="008C7B8F">
        <w:t>35. Культура в ее исторической перспективе.</w:t>
      </w:r>
    </w:p>
    <w:p w:rsidR="001139C4" w:rsidRPr="008C7B8F" w:rsidRDefault="001139C4" w:rsidP="008C7B8F">
      <w:r w:rsidRPr="008C7B8F">
        <w:t>36. Социальное познание: истоки специфичности.</w:t>
      </w:r>
    </w:p>
    <w:p w:rsidR="001139C4" w:rsidRPr="008C7B8F" w:rsidRDefault="001139C4" w:rsidP="008C7B8F">
      <w:r w:rsidRPr="008C7B8F">
        <w:t>37. Эмпирический и теоретический уровни социального познания.</w:t>
      </w:r>
    </w:p>
    <w:p w:rsidR="001139C4" w:rsidRPr="008C7B8F" w:rsidRDefault="001139C4" w:rsidP="008C7B8F">
      <w:r w:rsidRPr="008C7B8F">
        <w:t>38. Социальное предвидение: сущность и механизмы.</w:t>
      </w:r>
    </w:p>
    <w:p w:rsidR="001139C4" w:rsidRPr="008C7B8F" w:rsidRDefault="001139C4" w:rsidP="008C7B8F">
      <w:r w:rsidRPr="008C7B8F">
        <w:t>39. Человечество перед лицом глобальных проблем.</w:t>
      </w:r>
    </w:p>
    <w:p w:rsidR="001139C4" w:rsidRPr="008C7B8F" w:rsidRDefault="001139C4" w:rsidP="008C7B8F">
      <w:r w:rsidRPr="008C7B8F">
        <w:t>40. Планетарное сознание и будущее человечества. Футурология как сфера философского знания.</w:t>
      </w:r>
    </w:p>
    <w:p w:rsidR="001139C4" w:rsidRPr="001139C4" w:rsidRDefault="001139C4" w:rsidP="001139C4">
      <w:pPr>
        <w:pStyle w:val="aa"/>
        <w:widowControl w:val="0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39C4">
        <w:rPr>
          <w:rFonts w:ascii="Times New Roman" w:hAnsi="Times New Roman" w:cs="Times New Roman"/>
          <w:i/>
          <w:sz w:val="24"/>
          <w:szCs w:val="24"/>
        </w:rPr>
        <w:t>Перечень вопросов, характеризующие уровень готовности к преподавательской деятельности в высшей школе: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Сущность и структура профессиональной деятельности преподавателя-исследователя. Ситуационный анализ профессиональной деятельности. Функции преподавателя-исследователя. Нормативная база его профессиональной деятельности.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Понятие продуктивности, эффективности и качества профессиональной деятельности преподавателя-исследователя. Критерии и показатели эффективности профессиональной деятельности преподавателя-исследователя. Социально-психологические риски профессиональной деятельности преподавателя-исследователя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История становления высшего образования. Современная система высшего образования: структура, основные проблемы и тенденции развития. Цели высшего образования: образовательные программы, учебные планы, федеральные государственные образовательные стандарты и их содержание. Система высших учебных заведений.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Динамика развития взглядов на психологическую сущность высшего образования. Структура и сущность педагогического процесса в вузах. Общая характеристика основных компонентов единого педагогического процесса в вузе. Психологические закономерности протекания единого педагогического процесса.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Основные направления обучения в современном высшем образовании. Социально-психологические условия реализации личностно-деятельностного подхода к обучению в ВО. Индивидуально-дифференцированный подход и способы его реализации в высшей школе.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Различия традиционной и инновационной стратегии организации обучения. Развивающее обучение в высшей школе. Социально-психологические условия реализации личностно-деятельностного и проблемно-развивающего обучения: формы, методы, технологии. Психологическая структура учебной деятельности. Понятие учебной задачи в практике преподавания. Виды, типы и структура учебных задач. Таксономия учебных задач (Д. Толлингерова). Понятие проектного и рефлексивного управления и процедуры таксации.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Понятие управления освоением знаний. Таксономия педагогических целей (Б. Блум). Проектирования и организации учебной ситуации. Особенности структурирования предметно-содержательного знания и системной организации учебных задач. Лекционно-семинарская система и социально-психологические особенности ее реализации в вузе. Традиционные и инновационные методы обучения: их психолого-педагогическая характеристика. Интерактивные форм и методов обучения студентов (равный обучает равных, работа в малых группах, кейс-метод и пр.) Проектирование и организация ситуаций совместной продуктивной деятельности преподавателя и студента.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Сущность и содержание воспитательной деятельности преподавателя высшей школы. Виды, формы, направления воспитания, методы и средства его осуществления в условиях функционирования вуза. Возрастные особенности студентов, их ведущая деятельность.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Понятие социализации личности. Соотношение понятий «социализация» и «социальное развитие», «воспитание личности». Социализация, асоциализация, десоциализация и ресоциализация. Концепции социализации: содержание, методологические принципы, основные положения.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Понятие «профессиональное общение», его сущность и содержание; основные психологические характеристики. Виды и формы профессионального общения. Функции профессионального общения в деятельности преподавателя-исследователя. Структура и динамика профессионального общения. Стили общения. Интегративные и дезинтегративные формы профессионального общения. Стереотипы общения преподавателей. Барьеры во взаимодействии преподавателя и студента.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Типы отношений преподавателя и студента. Основные социально-психологические теории отношений. Конфликты во взаимодействии преподавателя и студента: виды и их регулирование.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Современные подходы к исследованию поисковой и исследовательской деятельности: профессионально обусловленная структура деятельности. Цели и задачи поисковой деятельности. Сущность и структура поисковой деятельности студентов. Оценочно-смысловые компоненты поисковой деятельности. Социально-психологические теории оценки. Субъективная оценка трудностей поиска. Понятие смысла и смысловой единицы исследовательской деятельности.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Психологическая сущность и содержание поисковой деятельности. Структура поисковой деятельности. Теории решения учебно-профессиональных задач в поисковой деятельности студентов вуза.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Сущность и содержание информационного компонента поисковой деятельности. Приемы и способы поиска научной информации. Способы и приемы интерпретации информации. Роль когнитивных процессов в получении и поиске нужной информации и ее отборе.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Понятие творчества, творческого мышления, продуктов творчества. Специфика решения творческих задач в научно-исследовательской деятельности студентов. Основные понятия психологии инноваций. Инновации и инновационные процессы. Инновации в исследовательской деятельности.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Понятие и виды социальных отношений. Основания классификации социальных отношений. Отношения общественные, межгрупповые, межличностные: соотношение, зависимости. Разновидности отношений (производственные, бытовые, формальные, неформальные, экономические, правовые и др.). Психологическая теория отношений личности в работах В.Н. Мясищева. Когнитивный, эмоциональный и поведенческий компонент взаимоотношений. Ценностные отношения.</w:t>
      </w:r>
      <w:r w:rsidRPr="001139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Объяснительные модели межличностного процесса. Явление аккомодации в межличностных отношениях. Феномен социального проникновения. Экология межличностных отношений. Коммуникативные свойства личности, их роль в оптимизации системы межличностных отношений. Проблема формирования конструктивных межличностных отношений. Понятие эмпатии и научной эмпатии.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Понятие деструктивных межличностных отношений. Психологические закономерности формирования и развития деструктивных отношений. Способы предупреждения развития деструктивных отношений. Технология установления контакта.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Профессиональная адаптация и профессиональное развитие. Профессиональная адаптация как процесс и как результат. Условия профессиональной адаптации преподавателя-исследователя. Основные теории профессиональной психической адаптации (М.А. Дмитриева, П. Медавар, Л.М. Митина, А.А. Реан). Взаимосвязь профессиональной адаптации с психическими новообразованиями личности преподавателя-исследователя. Психофизиологический, социально-психологический и профессиональный аспект профессиональной адаптации. Первичная и вторичная профессиональная адаптация. Адаптивное поведение: виды, особенности, факторы и механизмы его формирования.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Теории профессионального развития. Модусы профессионального развития: модус обладания, социальных достижений и служения.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Профессиональное самосознание личности преподавателя-исследователя. Теории самосознания. Соотношение сознания и самосознания. Профессиональное самосознание и профессиональная идентичность. Факторы формирования профессиональной идентичности. Влияние социально-психологических характеристик личности профессионального исследователя (самооценка, самоотношение, локус контроля и др.) на развитие его профессионального самосознания.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 xml:space="preserve">Понятие индивидуального ресурса профессионального преподавателя-исследователя. Бескризисное и стагнирующее профессиональное развитие: механизмы, факторы и условия. Кризисы профессионального развития личности преподавателя-исследователя. Кризис профессиональной идентичности. </w:t>
      </w:r>
    </w:p>
    <w:p w:rsidR="001139C4" w:rsidRPr="001139C4" w:rsidRDefault="001139C4" w:rsidP="008C7B8F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39C4">
        <w:rPr>
          <w:rFonts w:ascii="Times New Roman" w:hAnsi="Times New Roman" w:cs="Times New Roman"/>
          <w:sz w:val="24"/>
          <w:szCs w:val="24"/>
        </w:rPr>
        <w:t>Профессиональные риски труда преподавателя-исследователя. Понятие синдрома эмоционального выгорания: его симптомы, направленность и фазы развития. Виды профессиональной деформации личности преподавателя-исследователя. Детерминанты профессиональных деформаций. Технологии предупреждения развития профессиональных деформаций личности преподавателя-исследователя и их преодоления</w:t>
      </w:r>
    </w:p>
    <w:p w:rsidR="001139C4" w:rsidRPr="008C7B8F" w:rsidRDefault="001139C4" w:rsidP="008C7B8F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8C7B8F">
        <w:rPr>
          <w:b/>
          <w:bCs/>
        </w:rPr>
        <w:t>Примеры педагогических задач (ситуаций):</w:t>
      </w:r>
    </w:p>
    <w:p w:rsidR="001139C4" w:rsidRPr="008C7B8F" w:rsidRDefault="001139C4" w:rsidP="008C7B8F">
      <w:pPr>
        <w:widowControl w:val="0"/>
        <w:suppressAutoHyphens/>
        <w:ind w:firstLine="284"/>
        <w:jc w:val="both"/>
      </w:pPr>
      <w:r w:rsidRPr="008C7B8F">
        <w:t xml:space="preserve">Задача 1. Опишите предлагаемую Вам компетенцию (способность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 по уровням освоения и планируемым измеримым результатам обучения (см. Таблицу). Для каждого результата обучения сформулируйте дескрипторы, показывающие успешность достижения обучающимся данного результата обучения. </w:t>
      </w:r>
    </w:p>
    <w:p w:rsidR="001139C4" w:rsidRPr="008C7B8F" w:rsidRDefault="001139C4" w:rsidP="008C7B8F">
      <w:pPr>
        <w:suppressAutoHyphens/>
        <w:ind w:left="1069"/>
        <w:jc w:val="center"/>
        <w:rPr>
          <w:b/>
          <w:lang w:eastAsia="zh-CN"/>
        </w:rPr>
      </w:pPr>
      <w:r w:rsidRPr="008C7B8F">
        <w:rPr>
          <w:b/>
          <w:lang w:eastAsia="zh-CN"/>
        </w:rPr>
        <w:t>Соответствие уровней освоения компетенции планируемым результатам обучения и критериям их оценивания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850"/>
        <w:gridCol w:w="851"/>
        <w:gridCol w:w="850"/>
        <w:gridCol w:w="851"/>
      </w:tblGrid>
      <w:tr w:rsidR="001139C4" w:rsidRPr="001139C4" w:rsidTr="002D2EF3">
        <w:trPr>
          <w:cantSplit/>
          <w:trHeight w:val="562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rPr>
                <w:b/>
                <w:lang w:eastAsia="zh-CN"/>
              </w:rPr>
            </w:pPr>
            <w:r w:rsidRPr="001139C4">
              <w:rPr>
                <w:b/>
                <w:lang w:eastAsia="zh-CN"/>
              </w:rPr>
              <w:t>Уровень освоения  компетенции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b/>
                <w:lang w:eastAsia="zh-CN"/>
              </w:rPr>
              <w:t>Планируемые результаты обучения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b/>
                <w:lang w:eastAsia="zh-CN"/>
              </w:rPr>
            </w:pPr>
            <w:r w:rsidRPr="001139C4">
              <w:rPr>
                <w:lang w:eastAsia="zh-CN"/>
              </w:rPr>
              <w:t>(показатели достижения заданного уровня освоения компетенций)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b/>
                <w:lang w:eastAsia="zh-CN"/>
              </w:rPr>
              <w:t>Критерии оценивания результатов обучения (дескрипторы)</w:t>
            </w:r>
          </w:p>
        </w:tc>
      </w:tr>
      <w:tr w:rsidR="001139C4" w:rsidRPr="001139C4" w:rsidTr="002D2EF3">
        <w:trPr>
          <w:cantSplit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139C4" w:rsidRPr="001139C4" w:rsidRDefault="001139C4" w:rsidP="002D2EF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139C4" w:rsidRPr="001139C4" w:rsidRDefault="001139C4" w:rsidP="002D2EF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lang w:eastAsia="zh-CN"/>
              </w:rPr>
              <w:t>5</w:t>
            </w:r>
          </w:p>
        </w:tc>
      </w:tr>
      <w:tr w:rsidR="001139C4" w:rsidRPr="001139C4" w:rsidTr="002D2EF3">
        <w:trPr>
          <w:cantSplit/>
          <w:trHeight w:val="8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b/>
                <w:lang w:eastAsia="zh-CN"/>
              </w:rPr>
            </w:pPr>
            <w:r w:rsidRPr="001139C4">
              <w:rPr>
                <w:lang w:eastAsia="zh-CN"/>
              </w:rPr>
              <w:t>Пороговый уровень</w:t>
            </w:r>
            <w:r w:rsidRPr="001139C4">
              <w:rPr>
                <w:b/>
                <w:lang w:eastAsia="zh-CN"/>
              </w:rPr>
              <w:t>–</w:t>
            </w:r>
            <w:r w:rsidRPr="001139C4">
              <w:rPr>
                <w:b/>
                <w:lang w:val="en-US" w:eastAsia="zh-CN"/>
              </w:rPr>
              <w:t>I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i/>
                <w:lang w:eastAsia="zh-CN"/>
              </w:rPr>
            </w:pPr>
            <w:r w:rsidRPr="001139C4">
              <w:rPr>
                <w:b/>
                <w:lang w:eastAsia="zh-CN"/>
              </w:rPr>
              <w:t xml:space="preserve">(ОПК-2) 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i/>
                <w:lang w:eastAsia="zh-CN"/>
              </w:rPr>
              <w:t>(желательно конкретизировать формулировки компетенции)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Знать: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_____________З (ОПК-2) –</w:t>
            </w:r>
            <w:r w:rsidRPr="001139C4">
              <w:rPr>
                <w:lang w:val="en-US" w:eastAsia="zh-CN"/>
              </w:rPr>
              <w:t>I</w:t>
            </w:r>
            <w:r w:rsidRPr="001139C4">
              <w:rPr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139C4" w:rsidRPr="001139C4" w:rsidTr="002D2EF3">
        <w:trPr>
          <w:cantSplit/>
          <w:trHeight w:val="84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Уметь: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____________У (ОПК-2) –</w:t>
            </w:r>
            <w:r w:rsidRPr="001139C4">
              <w:rPr>
                <w:lang w:val="en-US" w:eastAsia="zh-CN"/>
              </w:rPr>
              <w:t>I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139C4" w:rsidRPr="001139C4" w:rsidTr="002D2EF3">
        <w:trPr>
          <w:cantSplit/>
          <w:trHeight w:val="84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Владеть:_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____________В (ОПК-2) –</w:t>
            </w:r>
            <w:r w:rsidRPr="001139C4">
              <w:rPr>
                <w:lang w:val="en-US" w:eastAsia="zh-CN"/>
              </w:rPr>
              <w:t>I</w:t>
            </w:r>
            <w:r w:rsidRPr="001139C4">
              <w:rPr>
                <w:lang w:eastAsia="zh-CN"/>
              </w:rPr>
              <w:t xml:space="preserve"> 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139C4" w:rsidRPr="001139C4" w:rsidTr="002D2EF3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b/>
                <w:lang w:eastAsia="zh-CN"/>
              </w:rPr>
            </w:pPr>
            <w:r w:rsidRPr="001139C4">
              <w:rPr>
                <w:lang w:eastAsia="zh-CN"/>
              </w:rPr>
              <w:t>Базовый уровень</w:t>
            </w:r>
            <w:r w:rsidRPr="001139C4">
              <w:rPr>
                <w:b/>
                <w:lang w:eastAsia="zh-CN"/>
              </w:rPr>
              <w:t>–</w:t>
            </w:r>
            <w:r w:rsidRPr="001139C4">
              <w:rPr>
                <w:b/>
                <w:lang w:val="en-US" w:eastAsia="zh-CN"/>
              </w:rPr>
              <w:t>II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i/>
                <w:lang w:eastAsia="zh-CN"/>
              </w:rPr>
            </w:pPr>
            <w:r w:rsidRPr="001139C4">
              <w:rPr>
                <w:b/>
                <w:lang w:eastAsia="zh-CN"/>
              </w:rPr>
              <w:t xml:space="preserve">(ОПК-2) 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i/>
                <w:lang w:eastAsia="zh-CN"/>
              </w:rPr>
              <w:t>(желательно конкретизировать формулировки компетенции)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Знать: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____________З (ОПК-2) –</w:t>
            </w:r>
            <w:r w:rsidRPr="001139C4">
              <w:rPr>
                <w:lang w:val="en-US" w:eastAsia="zh-CN"/>
              </w:rPr>
              <w:t>II</w:t>
            </w:r>
            <w:r w:rsidRPr="001139C4">
              <w:rPr>
                <w:lang w:eastAsia="zh-CN"/>
              </w:rPr>
              <w:t xml:space="preserve"> 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Уметь: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____________У (ОПК-2) –</w:t>
            </w:r>
            <w:r w:rsidRPr="001139C4">
              <w:rPr>
                <w:lang w:val="en-US" w:eastAsia="zh-CN"/>
              </w:rPr>
              <w:t>II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Владеть: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____________В (ОПК-2) –</w:t>
            </w:r>
            <w:r w:rsidRPr="001139C4">
              <w:rPr>
                <w:lang w:val="en-US" w:eastAsia="zh-CN"/>
              </w:rPr>
              <w:t>II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1139C4" w:rsidRPr="001139C4" w:rsidTr="002D2EF3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9C4" w:rsidRPr="001139C4" w:rsidRDefault="001139C4" w:rsidP="002D2EF3">
            <w:pPr>
              <w:suppressAutoHyphens/>
              <w:jc w:val="center"/>
              <w:rPr>
                <w:b/>
                <w:lang w:eastAsia="zh-CN"/>
              </w:rPr>
            </w:pPr>
            <w:r w:rsidRPr="001139C4">
              <w:rPr>
                <w:lang w:eastAsia="zh-CN"/>
              </w:rPr>
              <w:t>Повышенный уровень</w:t>
            </w:r>
            <w:r w:rsidRPr="001139C4">
              <w:rPr>
                <w:b/>
                <w:lang w:eastAsia="zh-CN"/>
              </w:rPr>
              <w:t>–</w:t>
            </w:r>
            <w:r w:rsidRPr="001139C4">
              <w:rPr>
                <w:b/>
                <w:lang w:val="en-US" w:eastAsia="zh-CN"/>
              </w:rPr>
              <w:t>III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i/>
                <w:lang w:eastAsia="zh-CN"/>
              </w:rPr>
            </w:pPr>
            <w:r w:rsidRPr="001139C4">
              <w:rPr>
                <w:b/>
                <w:lang w:eastAsia="zh-CN"/>
              </w:rPr>
              <w:t xml:space="preserve">(ОПК-2) 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i/>
                <w:lang w:eastAsia="zh-CN"/>
              </w:rPr>
            </w:pPr>
            <w:r w:rsidRPr="001139C4">
              <w:rPr>
                <w:i/>
                <w:lang w:eastAsia="zh-CN"/>
              </w:rPr>
              <w:t xml:space="preserve"> (желательно</w:t>
            </w:r>
          </w:p>
          <w:p w:rsidR="001139C4" w:rsidRPr="001139C4" w:rsidRDefault="001139C4" w:rsidP="002D2EF3">
            <w:pPr>
              <w:suppressAutoHyphens/>
              <w:jc w:val="center"/>
              <w:rPr>
                <w:lang w:eastAsia="zh-CN"/>
              </w:rPr>
            </w:pPr>
            <w:r w:rsidRPr="001139C4">
              <w:rPr>
                <w:i/>
                <w:lang w:eastAsia="zh-CN"/>
              </w:rPr>
              <w:t>конкретизировать формулировки компетенции)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Знать: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____________З (ОПК-2) –</w:t>
            </w:r>
            <w:r w:rsidRPr="001139C4">
              <w:rPr>
                <w:lang w:val="en-US" w:eastAsia="zh-CN"/>
              </w:rPr>
              <w:t>III</w:t>
            </w:r>
            <w:r w:rsidRPr="001139C4">
              <w:rPr>
                <w:lang w:eastAsia="zh-CN"/>
              </w:rPr>
              <w:t xml:space="preserve"> 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Уметь: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___________У (ОПК-2) –</w:t>
            </w:r>
            <w:r w:rsidRPr="001139C4">
              <w:rPr>
                <w:lang w:val="en-US" w:eastAsia="zh-CN"/>
              </w:rPr>
              <w:t>III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Владеть: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  <w:r w:rsidRPr="001139C4">
              <w:rPr>
                <w:lang w:eastAsia="zh-CN"/>
              </w:rPr>
              <w:t>___________В (ОПК-2) –</w:t>
            </w:r>
            <w:r w:rsidRPr="001139C4">
              <w:rPr>
                <w:lang w:val="en-US" w:eastAsia="zh-CN"/>
              </w:rPr>
              <w:t>III</w:t>
            </w:r>
          </w:p>
          <w:p w:rsidR="001139C4" w:rsidRPr="001139C4" w:rsidRDefault="001139C4" w:rsidP="002D2EF3">
            <w:pPr>
              <w:suppressAutoHyphens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9C4" w:rsidRPr="001139C4" w:rsidRDefault="001139C4" w:rsidP="002D2EF3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1139C4" w:rsidRPr="008C7B8F" w:rsidRDefault="001139C4" w:rsidP="008C7B8F">
      <w:pPr>
        <w:widowControl w:val="0"/>
        <w:suppressAutoHyphens/>
        <w:ind w:left="1069"/>
        <w:jc w:val="both"/>
        <w:rPr>
          <w:b/>
        </w:rPr>
      </w:pPr>
      <w:r w:rsidRPr="008C7B8F">
        <w:rPr>
          <w:bCs/>
        </w:rPr>
        <w:t xml:space="preserve">Задача 2. </w:t>
      </w:r>
      <w:r w:rsidRPr="008C7B8F">
        <w:t xml:space="preserve">Структура программы бакалавриата включает обязательную часть (базовую) и часть, формируемую участниками образовательных отношений (вариативную). Программа бакалавриата состоит из следующих блоков: </w:t>
      </w:r>
    </w:p>
    <w:p w:rsidR="001139C4" w:rsidRPr="008C7B8F" w:rsidRDefault="001139C4" w:rsidP="008C7B8F">
      <w:pPr>
        <w:widowControl w:val="0"/>
        <w:autoSpaceDE w:val="0"/>
        <w:autoSpaceDN w:val="0"/>
        <w:ind w:left="1069"/>
        <w:jc w:val="both"/>
      </w:pPr>
      <w:r w:rsidRPr="008C7B8F">
        <w:rPr>
          <w:b/>
        </w:rPr>
        <w:t xml:space="preserve">Блок 1 «Дисциплины (модули)», </w:t>
      </w:r>
      <w:r w:rsidRPr="008C7B8F">
        <w:t>который включает</w:t>
      </w:r>
      <w:r w:rsidRPr="008C7B8F">
        <w:rPr>
          <w:b/>
        </w:rPr>
        <w:t xml:space="preserve"> </w:t>
      </w:r>
      <w:r w:rsidRPr="008C7B8F">
        <w:t>дисциплины (модули), относящиеся к базовой части программы и дисциплины (модули), относящиеся к ее вариативной части.</w:t>
      </w:r>
    </w:p>
    <w:p w:rsidR="001139C4" w:rsidRPr="008C7B8F" w:rsidRDefault="001139C4" w:rsidP="008C7B8F">
      <w:pPr>
        <w:widowControl w:val="0"/>
        <w:autoSpaceDE w:val="0"/>
        <w:autoSpaceDN w:val="0"/>
        <w:ind w:left="1069"/>
        <w:jc w:val="both"/>
      </w:pPr>
      <w:r w:rsidRPr="008C7B8F">
        <w:rPr>
          <w:b/>
        </w:rPr>
        <w:t xml:space="preserve">Блок 2 </w:t>
      </w:r>
      <w:r w:rsidRPr="008C7B8F">
        <w:t>«</w:t>
      </w:r>
      <w:r w:rsidRPr="008C7B8F">
        <w:rPr>
          <w:b/>
        </w:rPr>
        <w:t xml:space="preserve">Практики», </w:t>
      </w:r>
      <w:r w:rsidRPr="008C7B8F">
        <w:t xml:space="preserve">который в полном объеме относится к базовой части программы. </w:t>
      </w:r>
    </w:p>
    <w:p w:rsidR="001139C4" w:rsidRPr="008C7B8F" w:rsidRDefault="001139C4" w:rsidP="008C7B8F">
      <w:pPr>
        <w:widowControl w:val="0"/>
        <w:autoSpaceDE w:val="0"/>
        <w:autoSpaceDN w:val="0"/>
        <w:ind w:left="1069"/>
        <w:jc w:val="both"/>
      </w:pPr>
      <w:r w:rsidRPr="008C7B8F">
        <w:rPr>
          <w:b/>
        </w:rPr>
        <w:t>Блок 3</w:t>
      </w:r>
      <w:r w:rsidRPr="008C7B8F">
        <w:t xml:space="preserve"> «</w:t>
      </w:r>
      <w:r w:rsidRPr="008C7B8F">
        <w:rPr>
          <w:b/>
        </w:rPr>
        <w:t xml:space="preserve">Государственная итоговая аттестация», </w:t>
      </w:r>
      <w:r w:rsidRPr="008C7B8F">
        <w:t>который</w:t>
      </w:r>
      <w:r w:rsidRPr="008C7B8F">
        <w:rPr>
          <w:b/>
        </w:rPr>
        <w:t xml:space="preserve"> </w:t>
      </w:r>
      <w:r w:rsidRPr="008C7B8F">
        <w:t>в полном объеме относится к базовой части программы.</w:t>
      </w:r>
    </w:p>
    <w:p w:rsidR="001139C4" w:rsidRPr="008C7B8F" w:rsidRDefault="001139C4" w:rsidP="008C7B8F">
      <w:pPr>
        <w:widowControl w:val="0"/>
        <w:suppressAutoHyphens/>
        <w:ind w:left="1069"/>
        <w:jc w:val="both"/>
      </w:pPr>
      <w:r w:rsidRPr="008C7B8F">
        <w:t>Предложите структуру программы бакалавриата с присвоением квалификации «прикладной бакалавр», заполнив предлагаемую таблицу: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64"/>
        <w:gridCol w:w="3863"/>
      </w:tblGrid>
      <w:tr w:rsidR="001139C4" w:rsidRPr="001139C4" w:rsidTr="002D2EF3">
        <w:trPr>
          <w:cantSplit/>
          <w:jc w:val="center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139C4">
              <w:rPr>
                <w:b/>
              </w:rPr>
              <w:t>Структура программы бакалавриата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139C4">
              <w:rPr>
                <w:b/>
              </w:rPr>
              <w:t>Объем программы бакалавриата</w:t>
            </w:r>
          </w:p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139C4">
              <w:rPr>
                <w:b/>
              </w:rPr>
              <w:t>в зачетных единицах</w:t>
            </w:r>
          </w:p>
        </w:tc>
      </w:tr>
      <w:tr w:rsidR="001139C4" w:rsidRPr="001139C4" w:rsidTr="002D2EF3">
        <w:trPr>
          <w:cantSplit/>
          <w:trHeight w:val="1043"/>
          <w:jc w:val="center"/>
        </w:trPr>
        <w:tc>
          <w:tcPr>
            <w:tcW w:w="5665" w:type="dxa"/>
            <w:gridSpan w:val="2"/>
            <w:vMerge/>
            <w:shd w:val="clear" w:color="auto" w:fill="F2F2F2"/>
            <w:vAlign w:val="center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139C4">
              <w:rPr>
                <w:b/>
              </w:rPr>
              <w:t>Программа бакалавриата с присвоением квалификации</w:t>
            </w:r>
          </w:p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1139C4">
              <w:rPr>
                <w:b/>
              </w:rPr>
              <w:t>«прикладной бакалавр»</w:t>
            </w:r>
          </w:p>
        </w:tc>
      </w:tr>
      <w:tr w:rsidR="001139C4" w:rsidRPr="001139C4" w:rsidTr="002D2EF3">
        <w:trPr>
          <w:cantSplit/>
          <w:jc w:val="center"/>
        </w:trPr>
        <w:tc>
          <w:tcPr>
            <w:tcW w:w="1101" w:type="dxa"/>
            <w:vMerge w:val="restart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en-US"/>
              </w:rPr>
            </w:pPr>
            <w:r w:rsidRPr="001139C4">
              <w:rPr>
                <w:b/>
              </w:rPr>
              <w:t>Блок 1</w:t>
            </w:r>
          </w:p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en-US"/>
              </w:rPr>
            </w:pPr>
          </w:p>
        </w:tc>
        <w:tc>
          <w:tcPr>
            <w:tcW w:w="4564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</w:pPr>
            <w:r w:rsidRPr="001139C4">
              <w:rPr>
                <w:b/>
              </w:rPr>
              <w:t xml:space="preserve">Дисциплины </w:t>
            </w:r>
            <w:r w:rsidRPr="001139C4">
              <w:rPr>
                <w:b/>
                <w:lang w:val="en-US"/>
              </w:rPr>
              <w:t>(</w:t>
            </w:r>
            <w:r w:rsidRPr="001139C4">
              <w:rPr>
                <w:b/>
              </w:rPr>
              <w:t>модули)</w:t>
            </w:r>
          </w:p>
        </w:tc>
        <w:tc>
          <w:tcPr>
            <w:tcW w:w="3863" w:type="dxa"/>
          </w:tcPr>
          <w:p w:rsidR="001139C4" w:rsidRPr="001139C4" w:rsidRDefault="001139C4" w:rsidP="002D2EF3">
            <w:pPr>
              <w:widowControl w:val="0"/>
              <w:jc w:val="center"/>
              <w:rPr>
                <w:b/>
              </w:rPr>
            </w:pPr>
          </w:p>
        </w:tc>
      </w:tr>
      <w:tr w:rsidR="001139C4" w:rsidRPr="001139C4" w:rsidTr="002D2EF3">
        <w:trPr>
          <w:cantSplit/>
          <w:jc w:val="center"/>
        </w:trPr>
        <w:tc>
          <w:tcPr>
            <w:tcW w:w="1101" w:type="dxa"/>
            <w:vMerge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564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ind w:left="380" w:hanging="380"/>
            </w:pPr>
            <w:r w:rsidRPr="001139C4">
              <w:t xml:space="preserve">Базовая часть </w:t>
            </w:r>
          </w:p>
        </w:tc>
        <w:tc>
          <w:tcPr>
            <w:tcW w:w="3863" w:type="dxa"/>
          </w:tcPr>
          <w:p w:rsidR="001139C4" w:rsidRPr="001139C4" w:rsidRDefault="001139C4" w:rsidP="002D2EF3">
            <w:pPr>
              <w:widowControl w:val="0"/>
              <w:jc w:val="center"/>
            </w:pPr>
          </w:p>
        </w:tc>
      </w:tr>
      <w:tr w:rsidR="001139C4" w:rsidRPr="001139C4" w:rsidTr="002D2EF3">
        <w:trPr>
          <w:cantSplit/>
          <w:jc w:val="center"/>
        </w:trPr>
        <w:tc>
          <w:tcPr>
            <w:tcW w:w="1101" w:type="dxa"/>
            <w:vMerge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564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ind w:left="380" w:hanging="380"/>
            </w:pPr>
            <w:r w:rsidRPr="001139C4">
              <w:t>Вариативная часть</w:t>
            </w:r>
          </w:p>
        </w:tc>
        <w:tc>
          <w:tcPr>
            <w:tcW w:w="3863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</w:rPr>
            </w:pPr>
          </w:p>
        </w:tc>
      </w:tr>
      <w:tr w:rsidR="001139C4" w:rsidRPr="001139C4" w:rsidTr="002D2EF3">
        <w:trPr>
          <w:cantSplit/>
          <w:jc w:val="center"/>
        </w:trPr>
        <w:tc>
          <w:tcPr>
            <w:tcW w:w="1101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</w:rPr>
            </w:pPr>
            <w:r w:rsidRPr="001139C4">
              <w:rPr>
                <w:b/>
              </w:rPr>
              <w:t>Блок 2</w:t>
            </w:r>
          </w:p>
        </w:tc>
        <w:tc>
          <w:tcPr>
            <w:tcW w:w="4564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rPr>
                <w:i/>
              </w:rPr>
            </w:pPr>
            <w:r w:rsidRPr="001139C4">
              <w:rPr>
                <w:b/>
              </w:rPr>
              <w:t>Практики</w:t>
            </w:r>
          </w:p>
        </w:tc>
        <w:tc>
          <w:tcPr>
            <w:tcW w:w="3863" w:type="dxa"/>
          </w:tcPr>
          <w:p w:rsidR="001139C4" w:rsidRPr="001139C4" w:rsidRDefault="001139C4" w:rsidP="002D2EF3">
            <w:pPr>
              <w:widowControl w:val="0"/>
              <w:jc w:val="center"/>
              <w:rPr>
                <w:b/>
              </w:rPr>
            </w:pPr>
          </w:p>
        </w:tc>
      </w:tr>
      <w:tr w:rsidR="001139C4" w:rsidRPr="001139C4" w:rsidTr="002D2EF3">
        <w:trPr>
          <w:cantSplit/>
          <w:jc w:val="center"/>
        </w:trPr>
        <w:tc>
          <w:tcPr>
            <w:tcW w:w="1101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lang w:val="en-US"/>
              </w:rPr>
            </w:pPr>
            <w:r w:rsidRPr="001139C4">
              <w:rPr>
                <w:b/>
              </w:rPr>
              <w:t>Блок 3</w:t>
            </w:r>
          </w:p>
        </w:tc>
        <w:tc>
          <w:tcPr>
            <w:tcW w:w="4564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rPr>
                <w:i/>
              </w:rPr>
            </w:pPr>
            <w:r w:rsidRPr="001139C4">
              <w:rPr>
                <w:b/>
              </w:rPr>
              <w:t>Государственная итоговая аттестация</w:t>
            </w:r>
          </w:p>
        </w:tc>
        <w:tc>
          <w:tcPr>
            <w:tcW w:w="3863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1139C4" w:rsidRPr="001139C4" w:rsidTr="002D2EF3">
        <w:trPr>
          <w:cantSplit/>
          <w:jc w:val="center"/>
        </w:trPr>
        <w:tc>
          <w:tcPr>
            <w:tcW w:w="5665" w:type="dxa"/>
            <w:gridSpan w:val="2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1139C4">
              <w:rPr>
                <w:b/>
              </w:rPr>
              <w:t>Объем программы бакалавриата</w:t>
            </w:r>
          </w:p>
        </w:tc>
        <w:tc>
          <w:tcPr>
            <w:tcW w:w="3863" w:type="dxa"/>
          </w:tcPr>
          <w:p w:rsidR="001139C4" w:rsidRPr="001139C4" w:rsidRDefault="001139C4" w:rsidP="002D2EF3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1139C4" w:rsidRPr="008C7B8F" w:rsidRDefault="001139C4" w:rsidP="008C7B8F">
      <w:pPr>
        <w:widowControl w:val="0"/>
        <w:jc w:val="both"/>
      </w:pPr>
    </w:p>
    <w:p w:rsidR="001139C4" w:rsidRPr="008C7B8F" w:rsidRDefault="001139C4" w:rsidP="008C7B8F">
      <w:pPr>
        <w:widowControl w:val="0"/>
        <w:ind w:left="284"/>
        <w:jc w:val="both"/>
      </w:pPr>
      <w:r w:rsidRPr="008C7B8F">
        <w:t>Задача 3. ФГОС ВО по направлению подготовки 44.01.01 Педагогическое образование определяет требования к кадровым условиям реализации образовательной программы магистратуры. Прочитайте эти требования и вставьте нужные цифры, задаваемые стандартом.</w:t>
      </w:r>
    </w:p>
    <w:p w:rsidR="001139C4" w:rsidRPr="008C7B8F" w:rsidRDefault="001139C4" w:rsidP="008C7B8F">
      <w:pPr>
        <w:widowControl w:val="0"/>
        <w:ind w:left="284"/>
        <w:jc w:val="both"/>
      </w:pPr>
      <w:r w:rsidRPr="008C7B8F">
        <w:t>«7.2. Требования к кадровым условиям реализации программы магистратуры.</w:t>
      </w:r>
    </w:p>
    <w:p w:rsidR="001139C4" w:rsidRPr="008C7B8F" w:rsidRDefault="001139C4" w:rsidP="008C7B8F">
      <w:pPr>
        <w:widowControl w:val="0"/>
        <w:ind w:left="284"/>
        <w:jc w:val="both"/>
      </w:pPr>
      <w:r w:rsidRPr="008C7B8F"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1139C4" w:rsidRPr="008C7B8F" w:rsidRDefault="001139C4" w:rsidP="008C7B8F">
      <w:pPr>
        <w:widowControl w:val="0"/>
        <w:ind w:left="284"/>
        <w:jc w:val="both"/>
      </w:pPr>
      <w:r w:rsidRPr="008C7B8F"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00 процентов.</w:t>
      </w:r>
    </w:p>
    <w:p w:rsidR="001139C4" w:rsidRPr="008C7B8F" w:rsidRDefault="001139C4" w:rsidP="008C7B8F">
      <w:pPr>
        <w:widowControl w:val="0"/>
        <w:ind w:left="284"/>
        <w:jc w:val="both"/>
      </w:pPr>
      <w:r w:rsidRPr="008C7B8F"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 00 процентов для программы академической магистратуры; 00 процентов для программы прикладной магистратуры.</w:t>
      </w:r>
    </w:p>
    <w:p w:rsidR="001139C4" w:rsidRPr="008C7B8F" w:rsidRDefault="001139C4" w:rsidP="008C7B8F">
      <w:pPr>
        <w:widowControl w:val="0"/>
        <w:ind w:left="284"/>
        <w:jc w:val="both"/>
      </w:pPr>
      <w:r w:rsidRPr="008C7B8F">
        <w:t>7.2.4. 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00 лет) в общем числе работников, реализующих программу магистратуры, должна быть не менее: 00 процентов для программы академической магистратуры; 00 процентов для программы прикладной магистратуры».</w:t>
      </w:r>
    </w:p>
    <w:p w:rsidR="001139C4" w:rsidRPr="001139C4" w:rsidRDefault="001139C4" w:rsidP="001139C4">
      <w:pPr>
        <w:autoSpaceDE w:val="0"/>
        <w:autoSpaceDN w:val="0"/>
        <w:adjustRightInd w:val="0"/>
        <w:ind w:firstLine="360"/>
        <w:jc w:val="both"/>
      </w:pPr>
      <w:r w:rsidRPr="001139C4">
        <w:t>Данные темы составляют содержание билетов государственного экзамена. Во время сдачи экзамена выпускник аспирантуры должен продемонстрировать универсальные, общепрофессиональные и профессиональные компетенции, в соответствии с Федеральным стандартом и ОП.</w:t>
      </w:r>
    </w:p>
    <w:p w:rsidR="001139C4" w:rsidRPr="002464A8" w:rsidRDefault="001139C4" w:rsidP="001139C4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464A8">
        <w:rPr>
          <w:b/>
        </w:rPr>
        <w:t xml:space="preserve">.2.3. Процедура проведения </w:t>
      </w:r>
      <w:r>
        <w:rPr>
          <w:b/>
        </w:rPr>
        <w:t>государственного экзамена</w:t>
      </w:r>
    </w:p>
    <w:p w:rsidR="001139C4" w:rsidRPr="00B60F55" w:rsidRDefault="001139C4" w:rsidP="001139C4">
      <w:pPr>
        <w:widowControl w:val="0"/>
        <w:autoSpaceDE w:val="0"/>
        <w:autoSpaceDN w:val="0"/>
        <w:adjustRightInd w:val="0"/>
        <w:jc w:val="both"/>
      </w:pPr>
      <w:r w:rsidRPr="00B60F55">
        <w:t xml:space="preserve">Государственный экзамен представляет собой итоговое испытание по профессионально-ориентированным междисциплинарным проблемам, устанавливающее соответствие подготовленности выпускников ФГОС ВО по направлению подготовки по направлению подготовки высшего образования </w:t>
      </w:r>
      <w:r w:rsidRPr="00B60F55">
        <w:rPr>
          <w:spacing w:val="-3"/>
        </w:rPr>
        <w:t>«</w:t>
      </w:r>
      <w:r w:rsidRPr="00B60F55">
        <w:t xml:space="preserve">47.06.01 Философия, религиоведение, этика (профиль: </w:t>
      </w:r>
      <w:r w:rsidRPr="00B60F55">
        <w:rPr>
          <w:spacing w:val="-3"/>
        </w:rPr>
        <w:t xml:space="preserve"> </w:t>
      </w:r>
      <w:r w:rsidRPr="00B60F55">
        <w:t xml:space="preserve">история философии)». </w:t>
      </w:r>
    </w:p>
    <w:p w:rsidR="001139C4" w:rsidRPr="00B60F55" w:rsidRDefault="001139C4" w:rsidP="001139C4">
      <w:pPr>
        <w:widowControl w:val="0"/>
        <w:autoSpaceDE w:val="0"/>
        <w:autoSpaceDN w:val="0"/>
        <w:adjustRightInd w:val="0"/>
        <w:ind w:firstLine="709"/>
        <w:jc w:val="both"/>
      </w:pPr>
      <w:r w:rsidRPr="00B60F55">
        <w:t xml:space="preserve">Государственный экзамен проводится с целью проверки уровня и качества общепрофессиональной и специальной подготовки аспирантов и должен учитывать общие требования к выпускнику, предусмотренные ФГОС ВО по направлению подготовки по направлению подготовки высшего образования </w:t>
      </w:r>
      <w:r w:rsidRPr="00B60F55">
        <w:rPr>
          <w:spacing w:val="-3"/>
        </w:rPr>
        <w:t>«</w:t>
      </w:r>
      <w:r w:rsidRPr="00B60F55">
        <w:t xml:space="preserve">47.06.01 Философия, религиоведение, этика (профиль: </w:t>
      </w:r>
      <w:r w:rsidRPr="00B60F55">
        <w:rPr>
          <w:spacing w:val="-3"/>
        </w:rPr>
        <w:t xml:space="preserve"> </w:t>
      </w:r>
      <w:r w:rsidRPr="00B60F55">
        <w:t>история философии)».</w:t>
      </w:r>
    </w:p>
    <w:p w:rsidR="001139C4" w:rsidRPr="00B60F55" w:rsidRDefault="001139C4" w:rsidP="001139C4">
      <w:pPr>
        <w:widowControl w:val="0"/>
        <w:autoSpaceDE w:val="0"/>
        <w:autoSpaceDN w:val="0"/>
        <w:adjustRightInd w:val="0"/>
        <w:ind w:firstLine="709"/>
        <w:jc w:val="both"/>
      </w:pPr>
      <w:r w:rsidRPr="00B60F55">
        <w:t xml:space="preserve">Государственный экзамен позволяет выявить и оценить теоретическую подготовку выпускника для ведения профессиональной деятельности. </w:t>
      </w:r>
    </w:p>
    <w:p w:rsidR="001139C4" w:rsidRPr="00B60F55" w:rsidRDefault="001139C4" w:rsidP="001139C4">
      <w:pPr>
        <w:pStyle w:val="1"/>
        <w:tabs>
          <w:tab w:val="left" w:pos="284"/>
        </w:tabs>
        <w:ind w:firstLine="709"/>
      </w:pPr>
      <w:r w:rsidRPr="00B60F55">
        <w:t xml:space="preserve">К государственному экзамену допускаются лица, завершившие полный курс обучения и успешно прошедшие все предшествующие аттестационные испытания, предусмотренные учебным планом. </w:t>
      </w:r>
    </w:p>
    <w:p w:rsidR="001139C4" w:rsidRPr="00B60F55" w:rsidRDefault="001139C4" w:rsidP="001139C4">
      <w:pPr>
        <w:pStyle w:val="1"/>
        <w:tabs>
          <w:tab w:val="left" w:pos="284"/>
        </w:tabs>
        <w:ind w:firstLine="709"/>
      </w:pPr>
      <w:r w:rsidRPr="00B60F55">
        <w:t xml:space="preserve">Цель итогового государственного экзамена в аспирантуре – проверка теоретической и практической подготовленности выпускника к осуществлению профессиональной деятельности. Экзамен проводится Государственной аттестационной комиссией в сроки, предусмотренные рабочими учебными планами по направлению. </w:t>
      </w:r>
    </w:p>
    <w:p w:rsidR="0088647E" w:rsidRPr="00B60F55" w:rsidRDefault="0088647E" w:rsidP="0088647E">
      <w:pPr>
        <w:pStyle w:val="1"/>
        <w:shd w:val="clear" w:color="auto" w:fill="FFFFFF"/>
        <w:tabs>
          <w:tab w:val="left" w:pos="993"/>
          <w:tab w:val="left" w:pos="1134"/>
        </w:tabs>
        <w:ind w:firstLine="709"/>
      </w:pPr>
      <w:r w:rsidRPr="00B60F55">
        <w:t xml:space="preserve">Экзамен имеет комплексный характер и является средством проверки знаний аспиранта, уровень сформированности предусмотренных образовательной программой компетенций, способности его на основе этих компетенций к самостоятельным суждениям. </w:t>
      </w:r>
    </w:p>
    <w:p w:rsidR="001139C4" w:rsidRPr="001139C4" w:rsidRDefault="001139C4" w:rsidP="001139C4">
      <w:pPr>
        <w:shd w:val="clear" w:color="auto" w:fill="FFFFFF"/>
        <w:ind w:firstLine="709"/>
        <w:jc w:val="both"/>
        <w:rPr>
          <w:color w:val="000000"/>
        </w:rPr>
      </w:pPr>
      <w:r w:rsidRPr="001139C4">
        <w:rPr>
          <w:color w:val="000000"/>
        </w:rPr>
        <w:t>Перед государственным экзаменом проводится консультирование аспирантов по вопросам, включенным в программу государственного экзамена.</w:t>
      </w:r>
    </w:p>
    <w:p w:rsidR="001139C4" w:rsidRPr="001139C4" w:rsidRDefault="001139C4" w:rsidP="001139C4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139C4">
        <w:tab/>
        <w:t xml:space="preserve"> </w:t>
      </w:r>
      <w:r w:rsidRPr="001139C4">
        <w:rPr>
          <w:color w:val="000000"/>
        </w:rPr>
        <w:t>Во время приема государственного экзамена аспирантам запрещается иметь при себе и использовать средства связи.</w:t>
      </w:r>
    </w:p>
    <w:p w:rsidR="0088647E" w:rsidRDefault="0088647E" w:rsidP="0088647E">
      <w:pPr>
        <w:autoSpaceDE w:val="0"/>
        <w:autoSpaceDN w:val="0"/>
        <w:adjustRightInd w:val="0"/>
        <w:ind w:firstLine="708"/>
        <w:jc w:val="both"/>
      </w:pPr>
      <w:r w:rsidRPr="00B60F55">
        <w:t xml:space="preserve">Государственный экзамен проводится в устной форме по билетам в виде ответа и последующего собеседования. Аспиранты получают лист ответа, билет, содержащий задания (2 теоретических задания (вопросы) и практическое задание (педагогическая ситуация)). Первый теоретический вопрос содержит материалы для оценки уровня готовности к преподавательской деятельности в высшей школе. Второй теоретический вопрос содержит материалы для оценки уровня готовности к самостоятельной научно-исследовательской работе, имеющей важное значение для профессиональной деятельности аспиранта. Оценка формируется на основе ответов на поставленные в билете вопросы (задачи). На подготовку ответа на вопросы билета аспиранту отводится 45 мин.  </w:t>
      </w:r>
    </w:p>
    <w:p w:rsidR="0088647E" w:rsidRPr="00B60F55" w:rsidRDefault="0088647E" w:rsidP="0088647E">
      <w:pPr>
        <w:autoSpaceDE w:val="0"/>
        <w:autoSpaceDN w:val="0"/>
        <w:adjustRightInd w:val="0"/>
        <w:ind w:firstLine="708"/>
        <w:jc w:val="both"/>
      </w:pPr>
      <w:r w:rsidRPr="00B60F55">
        <w:t>Экзаменационная комиссия выслушивает ответ и задает вопросы по теме билета. В сформулированных ответах главным образом оценивается полнота раскрытия темы, научность и правильное использование терминологии. Члены экзаменационной комиссия вправе задать дополнительные вопросы, если есть сомнения в полноте раскрытия темы. При необходимости могут быть заданы вопросы и по другим темам государственного экзамена. В качестве дополнительного задания аспиранту может быть предложено определить цель, объект, предмет и задачи исследования, дать определение основных понятий, сформулировать основные исследовательские гипотезы по теме собственной научной работы.</w:t>
      </w:r>
    </w:p>
    <w:p w:rsidR="0088647E" w:rsidRPr="00B60F55" w:rsidRDefault="0088647E" w:rsidP="0088647E">
      <w:pPr>
        <w:pStyle w:val="1"/>
        <w:shd w:val="clear" w:color="auto" w:fill="FFFFFF"/>
        <w:tabs>
          <w:tab w:val="left" w:pos="993"/>
          <w:tab w:val="left" w:pos="1134"/>
        </w:tabs>
        <w:rPr>
          <w:b/>
          <w:bCs/>
        </w:rPr>
      </w:pPr>
      <w:r>
        <w:tab/>
      </w:r>
      <w:r w:rsidRPr="00B60F55">
        <w:t>Аспирант после ответа сдает черновики экзаменационной комиссии, заверив их росписью.</w:t>
      </w:r>
    </w:p>
    <w:p w:rsidR="0088647E" w:rsidRPr="001B084E" w:rsidRDefault="0088647E" w:rsidP="0088647E">
      <w:pPr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2464A8">
        <w:rPr>
          <w:b/>
        </w:rPr>
        <w:t xml:space="preserve">3.2.4. </w:t>
      </w:r>
      <w:r w:rsidRPr="002464A8">
        <w:rPr>
          <w:b/>
          <w:bCs/>
        </w:rPr>
        <w:t xml:space="preserve">Методические материалы, определяющие процедуру оценивания </w:t>
      </w:r>
      <w:r w:rsidRPr="002464A8">
        <w:rPr>
          <w:b/>
        </w:rPr>
        <w:t xml:space="preserve">результатов </w:t>
      </w:r>
      <w:r w:rsidRPr="001B084E">
        <w:rPr>
          <w:b/>
          <w:bCs/>
        </w:rPr>
        <w:t>государственного экзамена</w:t>
      </w:r>
    </w:p>
    <w:p w:rsidR="0088647E" w:rsidRDefault="0088647E" w:rsidP="0088647E">
      <w:pPr>
        <w:autoSpaceDE w:val="0"/>
        <w:autoSpaceDN w:val="0"/>
        <w:adjustRightInd w:val="0"/>
        <w:ind w:firstLine="567"/>
        <w:jc w:val="both"/>
        <w:rPr>
          <w:i/>
        </w:rPr>
      </w:pPr>
    </w:p>
    <w:p w:rsidR="0088647E" w:rsidRPr="0088647E" w:rsidRDefault="0088647E" w:rsidP="0088647E">
      <w:pPr>
        <w:autoSpaceDE w:val="0"/>
        <w:autoSpaceDN w:val="0"/>
        <w:adjustRightInd w:val="0"/>
        <w:ind w:firstLine="567"/>
        <w:jc w:val="both"/>
      </w:pPr>
      <w:r w:rsidRPr="0088647E">
        <w:t>Заседания комиссий по приему государственного экзамена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88647E" w:rsidRPr="0088647E" w:rsidRDefault="0088647E" w:rsidP="0088647E">
      <w:pPr>
        <w:autoSpaceDE w:val="0"/>
        <w:autoSpaceDN w:val="0"/>
        <w:adjustRightInd w:val="0"/>
        <w:ind w:firstLine="567"/>
        <w:jc w:val="both"/>
      </w:pPr>
      <w:r w:rsidRPr="0088647E"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88647E" w:rsidRPr="0088647E" w:rsidRDefault="0088647E" w:rsidP="0088647E">
      <w:pPr>
        <w:autoSpaceDE w:val="0"/>
        <w:autoSpaceDN w:val="0"/>
        <w:adjustRightInd w:val="0"/>
        <w:ind w:firstLine="567"/>
        <w:jc w:val="both"/>
      </w:pPr>
      <w:r w:rsidRPr="0088647E"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88647E" w:rsidRPr="0088647E" w:rsidRDefault="0088647E" w:rsidP="0088647E">
      <w:pPr>
        <w:autoSpaceDE w:val="0"/>
        <w:autoSpaceDN w:val="0"/>
        <w:adjustRightInd w:val="0"/>
        <w:ind w:firstLine="567"/>
        <w:jc w:val="both"/>
      </w:pPr>
      <w:r w:rsidRPr="0088647E">
        <w:t>Протоколы заседаний государственной экзаменационной комиссии сшиваются в книги и хранятся в архиве университета.</w:t>
      </w:r>
    </w:p>
    <w:p w:rsidR="0088647E" w:rsidRPr="00B60F55" w:rsidRDefault="0088647E" w:rsidP="0088647E">
      <w:pPr>
        <w:ind w:firstLine="709"/>
        <w:jc w:val="both"/>
        <w:rPr>
          <w:lang w:eastAsia="en-US"/>
        </w:rPr>
      </w:pPr>
      <w:r w:rsidRPr="00B60F55">
        <w:rPr>
          <w:lang w:eastAsia="en-US"/>
        </w:rPr>
        <w:t>В процессе ответов на вопросы оценивается уровень общепрофессиональной компетенции аспиранта (</w:t>
      </w:r>
      <w:r w:rsidRPr="00B60F55">
        <w:t>готовность к преподавательской деятельности по основным образовательным программам высшего образования)</w:t>
      </w:r>
      <w:r w:rsidRPr="00B60F55">
        <w:rPr>
          <w:lang w:eastAsia="en-US"/>
        </w:rPr>
        <w:t xml:space="preserve">. </w:t>
      </w:r>
    </w:p>
    <w:p w:rsidR="0088647E" w:rsidRPr="00B60F55" w:rsidRDefault="0088647E" w:rsidP="0088647E">
      <w:pPr>
        <w:pStyle w:val="1"/>
        <w:shd w:val="clear" w:color="auto" w:fill="FFFFFF"/>
        <w:tabs>
          <w:tab w:val="left" w:pos="993"/>
          <w:tab w:val="left" w:pos="1134"/>
        </w:tabs>
        <w:ind w:firstLine="709"/>
      </w:pPr>
      <w:r w:rsidRPr="00B60F55">
        <w:rPr>
          <w:lang w:eastAsia="en-US"/>
        </w:rPr>
        <w:t>При определении оценки учитывается грамотность представленных ответов, стиль изложения, способность ответить на поставленный вопрос по существу и с использованием профессиональной терминологии.</w:t>
      </w:r>
    </w:p>
    <w:p w:rsidR="0088647E" w:rsidRPr="00B60F55" w:rsidRDefault="0088647E" w:rsidP="0088647E">
      <w:pPr>
        <w:pStyle w:val="1"/>
        <w:shd w:val="clear" w:color="auto" w:fill="FFFFFF"/>
        <w:tabs>
          <w:tab w:val="left" w:pos="993"/>
          <w:tab w:val="left" w:pos="1134"/>
        </w:tabs>
        <w:ind w:firstLine="709"/>
      </w:pPr>
      <w:r w:rsidRPr="00B60F55">
        <w:t>Государственный экзамен имеет целью определить уровень сформированности общепрофессиональные компетенции (ОПК-2</w:t>
      </w:r>
      <w:r>
        <w:t>) и профессиональных компетенций</w:t>
      </w:r>
      <w:r w:rsidRPr="00B60F55">
        <w:t xml:space="preserve"> (ПК-1, ПК-5, ПК-6, ПК-7, ПК-8, ПК-9). </w:t>
      </w:r>
    </w:p>
    <w:p w:rsidR="0088647E" w:rsidRDefault="0088647E" w:rsidP="0088647E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88647E" w:rsidRPr="002464A8" w:rsidRDefault="0088647E" w:rsidP="0088647E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464A8">
        <w:rPr>
          <w:b/>
        </w:rPr>
        <w:t xml:space="preserve">3.2.5. Показатели и критерии оценивания результатов </w:t>
      </w:r>
      <w:r>
        <w:rPr>
          <w:b/>
        </w:rPr>
        <w:t>государственного экзамена</w:t>
      </w: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0F55">
        <w:rPr>
          <w:color w:val="000000"/>
        </w:rPr>
        <w:t>При проведении государственного экзамена по направлению подготовки устанавливаются следующие критерии оценки знаний выпускников:</w:t>
      </w: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60F55">
        <w:rPr>
          <w:color w:val="000000"/>
        </w:rPr>
        <w:t xml:space="preserve"> - оценка </w:t>
      </w:r>
      <w:r w:rsidRPr="00B60F55">
        <w:rPr>
          <w:b/>
          <w:color w:val="000000"/>
        </w:rPr>
        <w:t>«отлично»</w:t>
      </w:r>
      <w:r w:rsidRPr="00B60F55">
        <w:rPr>
          <w:color w:val="000000"/>
        </w:rPr>
        <w:t xml:space="preserve"> выставляется, если аспирант глубоко и прочно усвоил программный материал курса, исчерпывающе, последовательно, чётко и логически стройно его излагает, умеет тесно увязать теорию с практикой, свободно справляется с вопросами, задаваемыми экзаменаторами в рамках билета, при этом экзаменующийся не затрудняется с ответами при видоизменении заданий, правильно обосновывает принятые решения, владеет разносторонними навыками и методами; </w:t>
      </w:r>
      <w:r w:rsidRPr="00B60F55">
        <w:t>теоретическое содержание дисциплин, имеющих значение для профессиональной деятельности, освоено полностью, без пробелов, необходимые умения при анализе педагогических задач (ситуаций) сформированы;</w:t>
      </w: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0F55">
        <w:rPr>
          <w:color w:val="000000"/>
        </w:rPr>
        <w:t xml:space="preserve">- оценка </w:t>
      </w:r>
      <w:r w:rsidRPr="00B60F55">
        <w:rPr>
          <w:b/>
          <w:color w:val="000000"/>
        </w:rPr>
        <w:t>«хорошо»</w:t>
      </w:r>
      <w:r w:rsidRPr="00B60F55">
        <w:rPr>
          <w:color w:val="000000"/>
        </w:rPr>
        <w:t xml:space="preserve"> выставляется аспиранту, если он твердо знает материал курса, четко и по существу излагает его, </w:t>
      </w:r>
      <w:r w:rsidRPr="00B60F55">
        <w:t>теоретическое содержание дисциплин, имеющих значение для профессиональной деятельности, освоено полностью, без пробелов; аспирант правильно применяет теоретические положения при решении практических вопросов, владеет необходимыми навыками и приемами их решения, умения при анализе педагогических задач (ситуаций) сформированы недостаточно</w:t>
      </w:r>
      <w:r w:rsidRPr="00B60F55">
        <w:rPr>
          <w:color w:val="000000"/>
        </w:rPr>
        <w:t>;</w:t>
      </w: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60F55">
        <w:rPr>
          <w:color w:val="000000"/>
        </w:rPr>
        <w:t xml:space="preserve">- оценка </w:t>
      </w:r>
      <w:r w:rsidRPr="00B60F55">
        <w:rPr>
          <w:b/>
          <w:color w:val="000000"/>
        </w:rPr>
        <w:t>«удовлетворительно»</w:t>
      </w:r>
      <w:r w:rsidRPr="00B60F55">
        <w:rPr>
          <w:color w:val="000000"/>
        </w:rPr>
        <w:t xml:space="preserve"> выставляется аспиранту, если он имеет знания только основного материала, но не усвоил его деталей, допускает неточности, даёт недостаточно правильные формулировки, делает нарушения логической последовательности в изложении программного материала, </w:t>
      </w:r>
      <w:r w:rsidRPr="00B60F55">
        <w:t>теоретическое содержание дисциплин, имеющих значение для профессиональной деятельности, освоено частично, но пробелы не носят существенного характера; необходимые умения при анализе педагогических задач (ситуаций) в основном сформированы, однако аспирант испытывает затруднения при выполнении практических задач;</w:t>
      </w: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60F55">
        <w:rPr>
          <w:color w:val="000000"/>
        </w:rPr>
        <w:t xml:space="preserve">- оценка </w:t>
      </w:r>
      <w:r w:rsidRPr="00B60F55">
        <w:rPr>
          <w:b/>
          <w:color w:val="000000"/>
        </w:rPr>
        <w:t>«неудовлетворительно»</w:t>
      </w:r>
      <w:r w:rsidRPr="00B60F55">
        <w:rPr>
          <w:color w:val="000000"/>
        </w:rPr>
        <w:t xml:space="preserve"> выставляется аспиранту, который не знает значительной части программного материала, допускает существенные ошибки, </w:t>
      </w:r>
      <w:r w:rsidRPr="00B60F55">
        <w:t>теоретическое содержание дисциплин, имеющих значение для профессиональной деятельности, освоено частично или не освоено полностью</w:t>
      </w:r>
      <w:r w:rsidRPr="00B60F55">
        <w:rPr>
          <w:color w:val="000000"/>
        </w:rPr>
        <w:t xml:space="preserve">; неуверенно, с большими затруднениями решает практические задачи или не справляется с ними самостоятельно, необходимые умения при анализе педагогических задач (ситуаций) не сформированы. </w:t>
      </w:r>
    </w:p>
    <w:p w:rsidR="0088647E" w:rsidRPr="00B60F55" w:rsidRDefault="0088647E" w:rsidP="008864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8647E" w:rsidRPr="002464A8" w:rsidRDefault="0088647E" w:rsidP="0088647E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2464A8">
        <w:rPr>
          <w:b/>
          <w:bCs/>
        </w:rPr>
        <w:t xml:space="preserve">4. УЧЕБНО-МЕТОДИЧЕСКОЕ И ИНФОРМАЦИОННОЕ ОБЕСПЕЧЕНИЕ ГОСУДАРСТВЕННОЙ ИТОГОВОЙ АТТЕСТАЦИИ </w:t>
      </w:r>
    </w:p>
    <w:p w:rsidR="0088647E" w:rsidRPr="002464A8" w:rsidRDefault="0088647E" w:rsidP="0088647E">
      <w:pPr>
        <w:ind w:firstLine="567"/>
        <w:jc w:val="center"/>
        <w:outlineLvl w:val="0"/>
        <w:rPr>
          <w:b/>
          <w:bCs/>
        </w:rPr>
      </w:pPr>
    </w:p>
    <w:p w:rsidR="0088647E" w:rsidRPr="00D6472F" w:rsidRDefault="0088647E" w:rsidP="0088647E">
      <w:pPr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D6472F">
        <w:rPr>
          <w:b/>
          <w:bCs/>
        </w:rPr>
        <w:t xml:space="preserve">Учебно-методическое и информационное обеспечение </w:t>
      </w:r>
      <w:r>
        <w:rPr>
          <w:b/>
          <w:bCs/>
        </w:rPr>
        <w:t xml:space="preserve">представления </w:t>
      </w:r>
      <w:r w:rsidRPr="00D6472F">
        <w:rPr>
          <w:b/>
          <w:bCs/>
        </w:rPr>
        <w:t>научного доклада</w:t>
      </w:r>
    </w:p>
    <w:p w:rsidR="0088647E" w:rsidRPr="00D6472F" w:rsidRDefault="0088647E" w:rsidP="0088647E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b/>
        </w:rPr>
      </w:pPr>
    </w:p>
    <w:p w:rsidR="0088647E" w:rsidRDefault="0088647E" w:rsidP="0088647E">
      <w:pPr>
        <w:numPr>
          <w:ilvl w:val="2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2464A8">
        <w:rPr>
          <w:b/>
        </w:rPr>
        <w:t>Рекомендации обучающимся по выполнению</w:t>
      </w:r>
      <w:r>
        <w:rPr>
          <w:b/>
        </w:rPr>
        <w:t xml:space="preserve"> и </w:t>
      </w:r>
      <w:r w:rsidRPr="002464A8">
        <w:rPr>
          <w:b/>
        </w:rPr>
        <w:t>представлению</w:t>
      </w:r>
      <w:r>
        <w:rPr>
          <w:b/>
        </w:rPr>
        <w:t xml:space="preserve"> научного доклада в государственную</w:t>
      </w:r>
      <w:r w:rsidRPr="002464A8">
        <w:rPr>
          <w:b/>
        </w:rPr>
        <w:t xml:space="preserve"> экзаменационную комиссию.</w:t>
      </w:r>
    </w:p>
    <w:p w:rsidR="007458D5" w:rsidRDefault="007458D5" w:rsidP="007458D5">
      <w:pPr>
        <w:tabs>
          <w:tab w:val="left" w:pos="993"/>
        </w:tabs>
        <w:autoSpaceDE w:val="0"/>
        <w:autoSpaceDN w:val="0"/>
        <w:adjustRightInd w:val="0"/>
        <w:ind w:left="567"/>
        <w:jc w:val="both"/>
      </w:pPr>
      <w:r>
        <w:t xml:space="preserve">Основное назначение научного доклада, так же, как и автореферата, — служить способом информирования о полученных научных результатах. Важность научного доклада как документа заключается также в том, что по приводимым в нем данным судят об уровне научно-квалификационной работы (диссертации) и о квалификации ее автора, в том числе и о его способности оформить результаты своего научного труда. </w:t>
      </w:r>
    </w:p>
    <w:p w:rsidR="007458D5" w:rsidRDefault="007458D5" w:rsidP="007458D5">
      <w:pPr>
        <w:tabs>
          <w:tab w:val="left" w:pos="993"/>
        </w:tabs>
        <w:autoSpaceDE w:val="0"/>
        <w:autoSpaceDN w:val="0"/>
        <w:adjustRightInd w:val="0"/>
        <w:ind w:left="567"/>
        <w:jc w:val="both"/>
      </w:pPr>
      <w:r>
        <w:t xml:space="preserve"> Рекомендации по подготовке научного доклада: На лицевой стороне обложки научного доклада приводятся следующие сведения: фамилия, имя, отчество аспиранта; название научно-квалификационной работы (диссертации); шифр и наименование специальности по номенклатуре специальностей научных работников (отрасль науки); подзаголовок «Научный доклад об основных результатах научно-квалификационной работы (диссертации)»; город, год. На оборотной стороне обложки научного доклада указываются: организация, в которой выполнена научно-квалификационная работа (диссертация); ученая степень, ученое звание, место работа и должность, фамилия, имя, отчество научного руководителя, ученые степени, ученые звания, место работы и должности, фамилии, имена, отчества рецензентов. Научный доклад об основных результатах научно-квалификационной работы (диссертации) должен быть подписан аспирантом на лицевой стороне обложки.</w:t>
      </w:r>
    </w:p>
    <w:p w:rsidR="007458D5" w:rsidRDefault="007458D5" w:rsidP="007458D5">
      <w:pPr>
        <w:tabs>
          <w:tab w:val="left" w:pos="993"/>
        </w:tabs>
        <w:autoSpaceDE w:val="0"/>
        <w:autoSpaceDN w:val="0"/>
        <w:adjustRightInd w:val="0"/>
        <w:ind w:left="567"/>
        <w:jc w:val="both"/>
      </w:pPr>
      <w:r>
        <w:t>В научном докладе должны быть изложены основные идеи и выводы научно-квалификационной работы (диссертации), показаны вклад автора в проведенное исследование, степень новизны и практическая значимость результатов исследований. Структура научного доклада состоит из основных позиций</w:t>
      </w:r>
      <w:r w:rsidR="00501BFA">
        <w:t>:</w:t>
      </w:r>
    </w:p>
    <w:p w:rsidR="00501BFA" w:rsidRDefault="00501BFA" w:rsidP="00501BFA">
      <w:pPr>
        <w:ind w:firstLine="993"/>
        <w:jc w:val="both"/>
      </w:pPr>
      <w:r w:rsidRPr="007E04A3">
        <w:t xml:space="preserve">1) общую характеристику подготовленной научно-квалификационной работы; 2) основное содержание научно-квалификационной работы; 3) заключение; 4) рекомендации; </w:t>
      </w:r>
    </w:p>
    <w:p w:rsidR="00501BFA" w:rsidRDefault="00501BFA" w:rsidP="00501BFA">
      <w:pPr>
        <w:ind w:firstLine="993"/>
        <w:jc w:val="both"/>
      </w:pPr>
      <w:r w:rsidRPr="007E04A3">
        <w:t xml:space="preserve">- список работ, опубликованных по теме научно-квалификационной работы (диссертации). </w:t>
      </w:r>
    </w:p>
    <w:p w:rsidR="00501BFA" w:rsidRPr="007E04A3" w:rsidRDefault="00501BFA" w:rsidP="00501BFA">
      <w:pPr>
        <w:ind w:firstLine="993"/>
        <w:jc w:val="both"/>
      </w:pPr>
      <w:r w:rsidRPr="007E04A3">
        <w:t>- библиографический список, оформленный в соответствии с требованиями ГОСТ 7.1 -2003г</w:t>
      </w:r>
      <w:r w:rsidR="00AF021B">
        <w:t>.</w:t>
      </w:r>
    </w:p>
    <w:p w:rsidR="00501BFA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Научный доклад начинается с обоснования актуальности проблемы исследования, позволяющего судить о глубине понимания автором проблемы собственного исследования и, соответственно, о качестве выполненного исследования. </w:t>
      </w:r>
    </w:p>
    <w:p w:rsidR="00501BFA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При обосновании актуальности исследования можно остановиться на следующих моментах: новые условия и предпосылки, которые обусловливают актуальность изучаемого явления в настоящее время; освещение данной проблемы в официальных документах; запросы общества, которые могут быть удовлетворены решением данной проблемы; освещение вопроса в научной литературе; научные проблемы, с которыми связана проблема исследования; потребности науки, которые могут быть удовлетворены решением данной проблемы; обоснование проблемы с позиций развития других наук; причины, по которым в настоящее время проблема становится актуальной; имеющиеся достижения, которые следует обобщить и проанализировать. </w:t>
      </w:r>
    </w:p>
    <w:p w:rsidR="00501BFA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Степень разработанности проблемы. В данном разделе следует указать, в работах каких авторов исследовались поставленные в научно-квалификационной работе (диссертации) вопросы. На основании этого обзора необходимо выделить неизученные аспекты проблемы, к которым должна относиться и проблема, поставленная в научно-квалификационной работе (диссертации). Здесь нужно перечислить отечественных и зарубежных ученых, занимавшихся данной проблемой в различных ракурсах, а также современных ее исследователей, указать недостаточно разработанные пункты и искажения, обусловленные слабой освещенностью темы в отечественной литературе, если таковые имеют место. Обосновать обращение именно к этой теме можно, например, недостаточной ее исследованностью или обилием в зарубежной литературе неизвестного отечественной научной общественности материала по ней, который следовало бы ввести в научный оборот. </w:t>
      </w:r>
      <w:r>
        <w:tab/>
        <w:t xml:space="preserve"> Цель и задачи исследования. В этом разделе следует четко отразить цель работы, а также то, посредством каких поставленных и решенных задач она была достигнута. Как правило, цель исследования должна вытекать из правильно сформулированной темы исследования. </w:t>
      </w:r>
    </w:p>
    <w:p w:rsidR="00501BFA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 Предмет и объект исследования. Объект исследования - это конкретный фрагмент реальности, где существует: проблема, подвергающаяся непосредственному изучению: организации, предприятия, люди; процессы и т.п. Предмет исследования - наиболее существенные свойства изучаемого объекта, анализ которых особенно значим для решения задач исследования. Для решения разных задач один и тот же объект может рассматриваться через призму разных предметов исследования. </w:t>
      </w:r>
    </w:p>
    <w:p w:rsidR="00501BFA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Методологическая, теоретическая и эмпирическая база исследования. Методологической базой исследования являются принципиальные подходы, методы, которые применялись для проведения исследования. В разделе, посвященном методологии, аспирант должен сообщить, какими методами познания он воспользовался в своей работе. </w:t>
      </w:r>
      <w:r w:rsidR="000B5BE3">
        <w:t xml:space="preserve">Метод – в широком смысле — способ человеческого действия (практического и теоретического), стереотипная процедура отношения человека к миру. Метод -  это совокупность приемов и операций практического и теоретического освоения действительности. Применительно к научно-квалификационным работам (диссертациям) метод — способ построения системы научного знания. Методы эмпирического исследования: наблюдение, описание, измерение, эксперимент. </w:t>
      </w:r>
      <w:r>
        <w:t xml:space="preserve">Методологическое знание является многоуровневым, и это должно найти отражение в тексте. Во-первых, могут быть указаны общенаучные и философские методы, примененные автором (системный подход, диалектический метод и др.) Во-вторых, ставшие классическими методы логики: метод анализа, метод индукции, метод исследования причинно-следственных связей, метод выдвижения и проверки гипотез, метод дедуктивного вывода, метод эмпирического обобщения. В-третьих, методы, принадлежащие к избранной сфере исследования: исторический, биографический, социокультурный, кросс-культурный, компаративный и др. </w:t>
      </w:r>
    </w:p>
    <w:p w:rsidR="000B5BE3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Теоретической базой исследования являются теоретические работы ученых и специалистов в изучаемой области. Теоретическая основа исследования — целостные и признанные теории, которые приводятся автором в полемике в обоснование своей работы. Значение этого раздела заключается в том, что автор показывает свою компетентность, готовность работать в научном сообществе, способность ориентироваться во множестве научных знаний разного уровня и разной направленности. Эмпирическая база исследования </w:t>
      </w:r>
      <w:r w:rsidR="000B5BE3">
        <w:t>-</w:t>
      </w:r>
      <w:r>
        <w:t xml:space="preserve"> это та выборочная совокупность объекта исследования, которая была изучена в рамках данной научно</w:t>
      </w:r>
      <w:r w:rsidR="000B5BE3">
        <w:t>-</w:t>
      </w:r>
      <w:r>
        <w:t>квалифик</w:t>
      </w:r>
      <w:r w:rsidR="000B5BE3">
        <w:t xml:space="preserve">ационной работы (диссертации). </w:t>
      </w:r>
    </w:p>
    <w:p w:rsidR="000B5BE3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Научная новизна результатов исследования. Научная новизна исследования должна подтверждаться новыми научными результатами, полученными соискателем, с отражением их отличительных особенностей в сравнении с существующими подходами. </w:t>
      </w:r>
    </w:p>
    <w:p w:rsidR="000B5BE3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Теоретическая и практическая значимость работы. Здесь следует показать, что конкретно развивают в науке положения и методы, предложенные в данной работе, т.е. показать, в чем заключается приращение для науки благодаря научным результатам, полученным аспирантом. Практическое значение полученных научных результатов может, например, состоять в том, что их использование обеспечит повышение эффективности деятельности того или иного объекта исследования. Практическая значимость может быть также оценена следующими показателями: определением сферы применения теории на практике, области реальной жизни, где проявляется данная закономерность, идея, концепция; определением регламентирующих норм и требований в рамках оптимальной деятельности личности и коллектива в сфере исследования. </w:t>
      </w:r>
    </w:p>
    <w:p w:rsidR="0088647E" w:rsidRDefault="00501BFA" w:rsidP="00501BFA">
      <w:pPr>
        <w:tabs>
          <w:tab w:val="left" w:pos="993"/>
        </w:tabs>
        <w:ind w:firstLine="567"/>
        <w:jc w:val="both"/>
        <w:outlineLvl w:val="0"/>
      </w:pPr>
      <w:r>
        <w:t xml:space="preserve">Апробация и реализация результатов диссертации. Апробация </w:t>
      </w:r>
      <w:r w:rsidR="000B5BE3">
        <w:t>-</w:t>
      </w:r>
      <w:r>
        <w:t xml:space="preserve"> это испытание (одобрение, утверждение) разработанных материалов в условиях, наиболее приближенных к реальности, и принятие решения об их внедрении в массовую практику. Внедрение— это реализация, использование тех или иных разработок в практической деятельности. Оно может быть осуществлено на уровне государства, региона, отрасли, предприятия, учреждения, но везде необходимы решения соответствующих органов управления и документальное подтверждение этому: акты, справки о внедрении и т.п. В этом разделе научного доклада следует также указать, где апробированы или реализованы результаты исследования, например</w:t>
      </w:r>
      <w:r w:rsidR="009D2C24">
        <w:t>,</w:t>
      </w:r>
      <w:r w:rsidR="000B5BE3">
        <w:t xml:space="preserve"> </w:t>
      </w:r>
      <w:r>
        <w:t>в научной деятельности, использ</w:t>
      </w:r>
      <w:r w:rsidR="000B5BE3">
        <w:t>ование в научных отчетах и др.;</w:t>
      </w:r>
      <w:r>
        <w:t xml:space="preserve"> в учебном процессе (в вузе, школе и т.п.).</w:t>
      </w:r>
    </w:p>
    <w:p w:rsidR="009D2C24" w:rsidRPr="00040430" w:rsidRDefault="009D2C24" w:rsidP="00501BFA">
      <w:pPr>
        <w:tabs>
          <w:tab w:val="left" w:pos="993"/>
        </w:tabs>
        <w:ind w:firstLine="567"/>
        <w:jc w:val="both"/>
        <w:outlineLvl w:val="0"/>
      </w:pPr>
      <w:r>
        <w:t>В разделе Выводы должна содержаться краткая, но вместе с тем очень емкая информация об итоговых результатах научно-квалификационной работы (диссертации). При этом необходимо показать и раскрыть, как поставленные в диссертации цели были достигнуты, а задачи – решены. Выводы, сделанные по результатам исследования, должны принадлежать автору. Выводы и рекомендации должны отвечать на поставленные цели и задачи, учитывать положения, выносимые на защиту, а также исходить из структуры научно-</w:t>
      </w:r>
      <w:r w:rsidRPr="00040430">
        <w:t>квалификационной работы (диссертации).</w:t>
      </w:r>
    </w:p>
    <w:p w:rsidR="000B5BE3" w:rsidRPr="00040430" w:rsidRDefault="000B5BE3" w:rsidP="00501BFA">
      <w:pPr>
        <w:tabs>
          <w:tab w:val="left" w:pos="993"/>
        </w:tabs>
        <w:ind w:firstLine="567"/>
        <w:jc w:val="both"/>
        <w:outlineLvl w:val="0"/>
        <w:rPr>
          <w:b/>
          <w:bCs/>
        </w:rPr>
      </w:pPr>
    </w:p>
    <w:p w:rsidR="0088647E" w:rsidRDefault="0088647E" w:rsidP="00CA70BF">
      <w:pPr>
        <w:pStyle w:val="aa"/>
        <w:numPr>
          <w:ilvl w:val="2"/>
          <w:numId w:val="31"/>
        </w:numPr>
        <w:tabs>
          <w:tab w:val="left" w:pos="993"/>
        </w:tabs>
        <w:autoSpaceDE w:val="0"/>
        <w:autoSpaceDN w:val="0"/>
        <w:adjustRightInd w:val="0"/>
        <w:ind w:hanging="1285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0430">
        <w:rPr>
          <w:rFonts w:ascii="Times New Roman" w:hAnsi="Times New Roman" w:cs="Times New Roman"/>
          <w:b/>
          <w:sz w:val="24"/>
          <w:szCs w:val="24"/>
        </w:rPr>
        <w:t xml:space="preserve">Перечень литературы и ресурсов сети «Интернет», необходимых для подготовки научного доклада </w:t>
      </w:r>
    </w:p>
    <w:p w:rsidR="001E61C3" w:rsidRDefault="001E61C3" w:rsidP="001E61C3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/>
        </w:rPr>
      </w:pPr>
      <w:r>
        <w:rPr>
          <w:b/>
        </w:rPr>
        <w:t>а) основная литература:</w:t>
      </w:r>
    </w:p>
    <w:p w:rsidR="001E61C3" w:rsidRPr="001E61C3" w:rsidRDefault="001E61C3" w:rsidP="001E61C3">
      <w:pPr>
        <w:spacing w:before="100" w:beforeAutospacing="1" w:after="100" w:afterAutospacing="1"/>
        <w:rPr>
          <w:color w:val="000000"/>
        </w:rPr>
      </w:pPr>
      <w:r w:rsidRPr="001E61C3">
        <w:rPr>
          <w:color w:val="000000"/>
        </w:rPr>
        <w:t>1. Мокий, М.С. Методология научных исследований. доп. УМО высш. образования в качестве учебника для студентов вузов / под ред. М.С. Мокия. - М. :Юрайт, 2015. - 255 с. (10 экземпляров)</w:t>
      </w:r>
    </w:p>
    <w:p w:rsidR="001E61C3" w:rsidRPr="001E61C3" w:rsidRDefault="001E61C3" w:rsidP="001E61C3">
      <w:pPr>
        <w:spacing w:before="100" w:beforeAutospacing="1" w:after="100" w:afterAutospacing="1"/>
        <w:rPr>
          <w:color w:val="000000"/>
        </w:rPr>
      </w:pPr>
      <w:r w:rsidRPr="001E61C3">
        <w:rPr>
          <w:color w:val="000000"/>
        </w:rPr>
        <w:t>2. Баева, Л.В. Философия науки: курс лекций / Л. В. Баева, Карабущенко, П.Л., Романова, А.П. - Астрахань : Астраханский ун-т, 2006. - 177 с. (49 экземпляров)</w:t>
      </w:r>
    </w:p>
    <w:p w:rsidR="00326972" w:rsidRPr="001E61C3" w:rsidRDefault="001E61C3" w:rsidP="00326972">
      <w:pPr>
        <w:spacing w:before="100" w:beforeAutospacing="1" w:after="100" w:afterAutospacing="1"/>
        <w:rPr>
          <w:color w:val="000000"/>
        </w:rPr>
      </w:pPr>
      <w:r w:rsidRPr="001E61C3">
        <w:rPr>
          <w:color w:val="000000"/>
        </w:rPr>
        <w:t>3.</w:t>
      </w:r>
      <w:r w:rsidR="00326972" w:rsidRPr="00326972">
        <w:rPr>
          <w:color w:val="000000"/>
        </w:rPr>
        <w:t xml:space="preserve"> </w:t>
      </w:r>
      <w:r w:rsidR="00326972" w:rsidRPr="001E61C3">
        <w:rPr>
          <w:color w:val="000000"/>
        </w:rPr>
        <w:t>Степин, В.С. Философия науки. Общие проблемы : доп. М-вом образования и науки РФ в качестве учеб. для системы послевузовского профессион</w:t>
      </w:r>
      <w:r w:rsidR="00326972">
        <w:rPr>
          <w:color w:val="000000"/>
        </w:rPr>
        <w:t>ального образования / В. С. Сте</w:t>
      </w:r>
      <w:r w:rsidR="00326972" w:rsidRPr="001E61C3">
        <w:rPr>
          <w:color w:val="000000"/>
        </w:rPr>
        <w:t>пин. - М. : Гардарики, 2006. - 384 с. (30 экземпляров)</w:t>
      </w:r>
    </w:p>
    <w:p w:rsidR="001E61C3" w:rsidRPr="001E61C3" w:rsidRDefault="001E61C3" w:rsidP="001E61C3">
      <w:pPr>
        <w:spacing w:before="100" w:beforeAutospacing="1" w:after="100" w:afterAutospacing="1"/>
        <w:rPr>
          <w:color w:val="000000"/>
        </w:rPr>
      </w:pPr>
      <w:r w:rsidRPr="001E61C3">
        <w:rPr>
          <w:color w:val="000000"/>
        </w:rPr>
        <w:t>б) дополнительная литература:</w:t>
      </w:r>
    </w:p>
    <w:p w:rsidR="00326972" w:rsidRPr="00326972" w:rsidRDefault="00326972" w:rsidP="00326972">
      <w:pPr>
        <w:pStyle w:val="aa"/>
        <w:numPr>
          <w:ilvl w:val="0"/>
          <w:numId w:val="36"/>
        </w:numPr>
        <w:tabs>
          <w:tab w:val="left" w:pos="993"/>
          <w:tab w:val="right" w:leader="underscore" w:pos="9639"/>
        </w:tabs>
        <w:spacing w:after="0" w:line="240" w:lineRule="auto"/>
        <w:ind w:left="709" w:hanging="567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326972">
        <w:rPr>
          <w:rFonts w:ascii="Times New Roman" w:hAnsi="Times New Roman" w:cs="Times New Roman"/>
          <w:sz w:val="24"/>
          <w:szCs w:val="24"/>
        </w:rPr>
        <w:t xml:space="preserve">Кузин Ф. А. Диссертация: Методика написания. Правила оформления. Порядок защиты: практич. пособие для докторантов, аспирантов и магистрантов / Ф. А. Кузин. – М.: Ось-89, 2000. – 320 с. </w:t>
      </w:r>
    </w:p>
    <w:p w:rsidR="00326972" w:rsidRPr="00326972" w:rsidRDefault="00326972" w:rsidP="00326972">
      <w:pPr>
        <w:pStyle w:val="aa"/>
        <w:numPr>
          <w:ilvl w:val="0"/>
          <w:numId w:val="36"/>
        </w:numPr>
        <w:tabs>
          <w:tab w:val="left" w:pos="993"/>
          <w:tab w:val="right" w:leader="underscore" w:pos="9639"/>
        </w:tabs>
        <w:spacing w:after="0" w:line="240" w:lineRule="auto"/>
        <w:ind w:left="709" w:hanging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6972">
        <w:rPr>
          <w:rFonts w:ascii="Times New Roman" w:hAnsi="Times New Roman" w:cs="Times New Roman"/>
          <w:sz w:val="24"/>
          <w:szCs w:val="24"/>
        </w:rPr>
        <w:t>Колесникова Н.И., От конспекта к диссертации [Электронный ресурс] : учеб. пособие по развитию навыков письменной речи. / Колесникова Н.И. - 7-е изд., стер. - М. : ФЛИНТА, 2012. - 288 с. - ISBN 978-5-89349-162-3 - Режим доступа: http://www.studentlibrary.ru/book/ISBN9785893491623.html (ЭБС «Консультант студента»)</w:t>
      </w:r>
    </w:p>
    <w:p w:rsidR="00326972" w:rsidRPr="00326972" w:rsidRDefault="00326972" w:rsidP="00326972">
      <w:pPr>
        <w:pStyle w:val="aa"/>
        <w:numPr>
          <w:ilvl w:val="0"/>
          <w:numId w:val="36"/>
        </w:numPr>
        <w:tabs>
          <w:tab w:val="left" w:pos="993"/>
          <w:tab w:val="right" w:leader="underscore" w:pos="9639"/>
        </w:tabs>
        <w:spacing w:after="0" w:line="240" w:lineRule="auto"/>
        <w:ind w:left="709" w:hanging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6972">
        <w:rPr>
          <w:rFonts w:ascii="Times New Roman" w:hAnsi="Times New Roman" w:cs="Times New Roman"/>
          <w:sz w:val="24"/>
          <w:szCs w:val="24"/>
        </w:rPr>
        <w:t>Кузнецов И.Н., Диссертационные работы: Методика подготовки и оформления [Электронный ресурс] / Кузнецов И. Н. - М. : Дашков и К, 2014. - 488 с. - ISBN 978-5-394-01697-4 - Режим доступа: http://www.studentlibrary.ru/book/ISBN9785394016974.html (ЭБС «Консультант студента»)</w:t>
      </w:r>
    </w:p>
    <w:p w:rsidR="00B159E0" w:rsidRPr="00B159E0" w:rsidRDefault="00326972" w:rsidP="00D141AD">
      <w:pPr>
        <w:pStyle w:val="aa"/>
        <w:numPr>
          <w:ilvl w:val="0"/>
          <w:numId w:val="36"/>
        </w:numPr>
        <w:tabs>
          <w:tab w:val="left" w:pos="993"/>
          <w:tab w:val="right" w:leader="underscore" w:pos="9639"/>
        </w:tabs>
        <w:spacing w:after="0" w:line="240" w:lineRule="auto"/>
        <w:ind w:left="709" w:hanging="567"/>
        <w:contextualSpacing/>
        <w:jc w:val="both"/>
        <w:outlineLvl w:val="1"/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26972">
        <w:rPr>
          <w:rFonts w:ascii="Times New Roman" w:hAnsi="Times New Roman" w:cs="Times New Roman"/>
          <w:sz w:val="24"/>
          <w:szCs w:val="24"/>
        </w:rPr>
        <w:t xml:space="preserve">Национальный стандарт Российской Федерации. Система стандартов по информации, библиотечному и издательскому делу. Диссертация и автореферат диссертации. Структура и правила оформления (утв. и введен в действие Приказом Росстандарта от </w:t>
      </w:r>
      <w:r w:rsidRPr="00B159E0">
        <w:rPr>
          <w:rFonts w:ascii="Times New Roman" w:hAnsi="Times New Roman" w:cs="Times New Roman"/>
          <w:sz w:val="24"/>
          <w:szCs w:val="24"/>
        </w:rPr>
        <w:t xml:space="preserve">13.12.2011 № 811-ст) – Режим доступа:  </w:t>
      </w:r>
      <w:hyperlink r:id="rId9" w:history="1">
        <w:r w:rsidRPr="00B159E0">
          <w:rPr>
            <w:rStyle w:val="af"/>
            <w:rFonts w:ascii="Times New Roman" w:hAnsi="Times New Roman" w:cs="Times New Roman"/>
            <w:sz w:val="24"/>
            <w:szCs w:val="24"/>
          </w:rPr>
          <w:t>http://docs.cntd.ru/document/1200093432</w:t>
        </w:r>
      </w:hyperlink>
      <w:r w:rsidR="00B159E0" w:rsidRPr="00B159E0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</w:p>
    <w:p w:rsidR="00BA0443" w:rsidRPr="007C1925" w:rsidRDefault="00BA0443" w:rsidP="007C1925">
      <w:pPr>
        <w:pStyle w:val="aa"/>
        <w:numPr>
          <w:ilvl w:val="0"/>
          <w:numId w:val="36"/>
        </w:numPr>
        <w:tabs>
          <w:tab w:val="left" w:pos="993"/>
        </w:tabs>
        <w:spacing w:line="240" w:lineRule="auto"/>
        <w:ind w:left="709" w:hanging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159E0">
        <w:rPr>
          <w:rFonts w:ascii="Times New Roman" w:hAnsi="Times New Roman" w:cs="Times New Roman"/>
          <w:sz w:val="24"/>
          <w:szCs w:val="24"/>
        </w:rPr>
        <w:t>Методология научного познания: монография [Электрон</w:t>
      </w:r>
      <w:r w:rsidR="00B159E0" w:rsidRPr="00B159E0">
        <w:rPr>
          <w:rFonts w:ascii="Times New Roman" w:hAnsi="Times New Roman" w:cs="Times New Roman"/>
          <w:sz w:val="24"/>
          <w:szCs w:val="24"/>
        </w:rPr>
        <w:t>ный ресурс] / Лебедев С.А.- М.</w:t>
      </w:r>
      <w:r w:rsidRPr="00B159E0">
        <w:rPr>
          <w:rFonts w:ascii="Times New Roman" w:hAnsi="Times New Roman" w:cs="Times New Roman"/>
          <w:sz w:val="24"/>
          <w:szCs w:val="24"/>
        </w:rPr>
        <w:t xml:space="preserve">Проспект, 2016. </w:t>
      </w:r>
      <w:r w:rsidRPr="00B159E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159E0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Pr="00B159E0">
          <w:rPr>
            <w:rStyle w:val="af"/>
            <w:rFonts w:ascii="Times New Roman" w:hAnsi="Times New Roman" w:cs="Times New Roman"/>
            <w:sz w:val="24"/>
            <w:szCs w:val="24"/>
          </w:rPr>
          <w:t>http://www.studentlibrary.ru/book/ISBN9785392201327.html</w:t>
        </w:r>
      </w:hyperlink>
      <w:r w:rsidRPr="00B159E0">
        <w:rPr>
          <w:rFonts w:ascii="Times New Roman" w:hAnsi="Times New Roman" w:cs="Times New Roman"/>
          <w:sz w:val="24"/>
          <w:szCs w:val="24"/>
        </w:rPr>
        <w:t xml:space="preserve">. </w:t>
      </w:r>
      <w:r w:rsidRPr="007C1925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C1925" w:rsidRPr="007C1925" w:rsidRDefault="00BA0443" w:rsidP="007C1925">
      <w:pPr>
        <w:pStyle w:val="aa"/>
        <w:numPr>
          <w:ilvl w:val="0"/>
          <w:numId w:val="36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C1925">
        <w:rPr>
          <w:rFonts w:ascii="Times New Roman" w:hAnsi="Times New Roman" w:cs="Times New Roman"/>
          <w:sz w:val="24"/>
          <w:szCs w:val="24"/>
        </w:rPr>
        <w:t xml:space="preserve">Особенности социально-гуманитарного познания [Электронный ресурс] / Козлова </w:t>
      </w:r>
      <w:r w:rsidR="00B159E0" w:rsidRPr="007C1925">
        <w:rPr>
          <w:rFonts w:ascii="Times New Roman" w:hAnsi="Times New Roman" w:cs="Times New Roman"/>
          <w:sz w:val="24"/>
          <w:szCs w:val="24"/>
        </w:rPr>
        <w:t xml:space="preserve"> </w:t>
      </w:r>
      <w:r w:rsidRPr="007C1925">
        <w:rPr>
          <w:rFonts w:ascii="Times New Roman" w:hAnsi="Times New Roman" w:cs="Times New Roman"/>
          <w:sz w:val="24"/>
          <w:szCs w:val="24"/>
        </w:rPr>
        <w:t xml:space="preserve">О.В. - М.: ФЛИНТА, 2015. </w:t>
      </w:r>
      <w:r w:rsidRPr="007C19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19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7C1925">
          <w:rPr>
            <w:rStyle w:val="af"/>
            <w:rFonts w:ascii="Times New Roman" w:hAnsi="Times New Roman" w:cs="Times New Roman"/>
            <w:sz w:val="24"/>
            <w:szCs w:val="24"/>
          </w:rPr>
          <w:t>http://www.studentlibrary.ru/book/ISBN9785976524309.html</w:t>
        </w:r>
      </w:hyperlink>
      <w:r w:rsidRPr="007C1925">
        <w:rPr>
          <w:rFonts w:ascii="Times New Roman" w:hAnsi="Times New Roman" w:cs="Times New Roman"/>
          <w:sz w:val="24"/>
          <w:szCs w:val="24"/>
        </w:rPr>
        <w:t>. (ЭБС «Консультант студента»).</w:t>
      </w:r>
    </w:p>
    <w:p w:rsidR="00BA0443" w:rsidRPr="007C1925" w:rsidRDefault="00BA0443" w:rsidP="007C1925">
      <w:pPr>
        <w:pStyle w:val="aa"/>
        <w:numPr>
          <w:ilvl w:val="0"/>
          <w:numId w:val="36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C1925">
        <w:rPr>
          <w:rFonts w:ascii="Times New Roman" w:hAnsi="Times New Roman" w:cs="Times New Roman"/>
          <w:sz w:val="24"/>
          <w:szCs w:val="24"/>
        </w:rPr>
        <w:t xml:space="preserve">Философия и методология науки [Электронный ресурс]: учеб. пособие / А.И. Осипов. Минск: Белорус. наука, 2013.   </w:t>
      </w:r>
      <w:r w:rsidRPr="007C192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C1925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C1925">
          <w:rPr>
            <w:rStyle w:val="af"/>
            <w:rFonts w:ascii="Times New Roman" w:hAnsi="Times New Roman" w:cs="Times New Roman"/>
            <w:sz w:val="24"/>
            <w:szCs w:val="24"/>
          </w:rPr>
          <w:t>http://www.studentlibrary.ru/book/ISBN9789850815682.html</w:t>
        </w:r>
      </w:hyperlink>
      <w:r w:rsidRPr="007C1925">
        <w:rPr>
          <w:rFonts w:ascii="Times New Roman" w:hAnsi="Times New Roman" w:cs="Times New Roman"/>
          <w:sz w:val="24"/>
          <w:szCs w:val="24"/>
        </w:rPr>
        <w:t>. (ЭБС «Консультант студента»).</w:t>
      </w:r>
    </w:p>
    <w:p w:rsidR="001506EF" w:rsidRPr="001506EF" w:rsidRDefault="001506EF" w:rsidP="001506EF">
      <w:pPr>
        <w:pStyle w:val="aa"/>
        <w:ind w:left="360"/>
        <w:jc w:val="both"/>
        <w:rPr>
          <w:rFonts w:ascii="Times New Roman" w:hAnsi="Times New Roman" w:cs="Times New Roman"/>
          <w:b/>
        </w:rPr>
      </w:pPr>
      <w:r w:rsidRPr="001506EF">
        <w:rPr>
          <w:rFonts w:ascii="Times New Roman" w:hAnsi="Times New Roman" w:cs="Times New Roman"/>
        </w:rPr>
        <w:t xml:space="preserve">в) </w:t>
      </w:r>
      <w:r w:rsidRPr="001506EF">
        <w:rPr>
          <w:rFonts w:ascii="Times New Roman" w:hAnsi="Times New Roman" w:cs="Times New Roman"/>
          <w:b/>
        </w:rPr>
        <w:t>ресурсы сети «Интернет»:</w:t>
      </w:r>
    </w:p>
    <w:p w:rsidR="001506EF" w:rsidRPr="001506EF" w:rsidRDefault="001506EF" w:rsidP="001506EF">
      <w:pPr>
        <w:shd w:val="clear" w:color="auto" w:fill="FFFFFF"/>
        <w:textAlignment w:val="top"/>
        <w:rPr>
          <w:i/>
        </w:rPr>
      </w:pPr>
      <w:r w:rsidRPr="001506EF">
        <w:rPr>
          <w:rFonts w:eastAsia="Calibri"/>
        </w:rPr>
        <w:t>1.Электронная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</w:r>
      <w:hyperlink r:id="rId13" w:history="1">
        <w:r w:rsidRPr="001506EF">
          <w:rPr>
            <w:bCs/>
            <w:u w:val="single"/>
            <w:lang w:val="en-US"/>
          </w:rPr>
          <w:t>https</w:t>
        </w:r>
        <w:r w:rsidRPr="001506EF">
          <w:rPr>
            <w:bCs/>
            <w:u w:val="single"/>
          </w:rPr>
          <w:t>://</w:t>
        </w:r>
        <w:r w:rsidRPr="001506EF">
          <w:rPr>
            <w:bCs/>
            <w:u w:val="single"/>
            <w:lang w:val="en-US"/>
          </w:rPr>
          <w:t>biblio</w:t>
        </w:r>
        <w:r w:rsidRPr="001506EF">
          <w:rPr>
            <w:bCs/>
            <w:u w:val="single"/>
          </w:rPr>
          <w:t>.</w:t>
        </w:r>
        <w:r w:rsidRPr="001506EF">
          <w:rPr>
            <w:bCs/>
            <w:u w:val="single"/>
            <w:lang w:val="en-US"/>
          </w:rPr>
          <w:t>asu</w:t>
        </w:r>
        <w:r w:rsidRPr="001506EF">
          <w:rPr>
            <w:bCs/>
            <w:u w:val="single"/>
          </w:rPr>
          <w:t>.</w:t>
        </w:r>
        <w:r w:rsidRPr="001506EF">
          <w:rPr>
            <w:bCs/>
            <w:u w:val="single"/>
            <w:lang w:val="en-US"/>
          </w:rPr>
          <w:t>edu</w:t>
        </w:r>
        <w:r w:rsidRPr="001506EF">
          <w:rPr>
            <w:bCs/>
            <w:u w:val="single"/>
          </w:rPr>
          <w:t>.</w:t>
        </w:r>
        <w:r w:rsidRPr="001506EF">
          <w:rPr>
            <w:bCs/>
            <w:u w:val="single"/>
            <w:lang w:val="en-US"/>
          </w:rPr>
          <w:t>ru</w:t>
        </w:r>
      </w:hyperlink>
      <w:r w:rsidRPr="001506EF">
        <w:rPr>
          <w:bCs/>
          <w:u w:val="single"/>
        </w:rPr>
        <w:t xml:space="preserve"> </w:t>
      </w:r>
      <w:r w:rsidRPr="001506EF">
        <w:rPr>
          <w:i/>
        </w:rPr>
        <w:t>Учетная запись образовательного портала АГУ</w:t>
      </w:r>
    </w:p>
    <w:p w:rsidR="001506EF" w:rsidRPr="001506EF" w:rsidRDefault="001506EF" w:rsidP="001506EF">
      <w:pPr>
        <w:shd w:val="clear" w:color="auto" w:fill="FFFFFF"/>
        <w:textAlignment w:val="top"/>
        <w:rPr>
          <w:color w:val="0563C1"/>
          <w:u w:val="single"/>
        </w:rPr>
      </w:pPr>
      <w:r w:rsidRPr="001506EF">
        <w:t xml:space="preserve">2.Электронный каталог «Научные журналы АГУ»: </w:t>
      </w:r>
      <w:hyperlink r:id="rId14" w:history="1">
        <w:r w:rsidRPr="001506EF">
          <w:rPr>
            <w:color w:val="0563C1"/>
            <w:u w:val="single"/>
          </w:rPr>
          <w:t>http://journal.asu.edu.ru/</w:t>
        </w:r>
      </w:hyperlink>
    </w:p>
    <w:p w:rsidR="001506EF" w:rsidRPr="001506EF" w:rsidRDefault="001506EF" w:rsidP="001506EF">
      <w:pPr>
        <w:shd w:val="clear" w:color="auto" w:fill="FFFFFF"/>
        <w:textAlignment w:val="top"/>
        <w:rPr>
          <w:i/>
        </w:rPr>
      </w:pPr>
      <w:r w:rsidRPr="001506EF">
        <w:t>3.</w:t>
      </w:r>
      <w:hyperlink r:id="rId15" w:history="1">
        <w:r w:rsidRPr="001506EF">
          <w:t>Универсальная справочно-информационная полнотекстовая база данных периодических изданий ООО "ИВИС"</w:t>
        </w:r>
      </w:hyperlink>
      <w:r w:rsidRPr="001506EF">
        <w:t xml:space="preserve">. </w:t>
      </w:r>
      <w:hyperlink r:id="rId16" w:history="1">
        <w:r w:rsidRPr="001506EF">
          <w:rPr>
            <w:color w:val="0563C1"/>
            <w:u w:val="single"/>
          </w:rPr>
          <w:t>http://dlib.eastview.com</w:t>
        </w:r>
      </w:hyperlink>
      <w:r w:rsidRPr="001506EF">
        <w:t xml:space="preserve">  </w:t>
      </w:r>
      <w:r w:rsidRPr="001506EF">
        <w:rPr>
          <w:i/>
          <w:color w:val="000000"/>
          <w:shd w:val="clear" w:color="auto" w:fill="FFFFFF"/>
        </w:rPr>
        <w:t xml:space="preserve">Имя пользователя: AstrGU </w:t>
      </w:r>
      <w:r w:rsidRPr="001506EF">
        <w:rPr>
          <w:i/>
          <w:color w:val="000000"/>
        </w:rPr>
        <w:br/>
      </w:r>
      <w:r w:rsidRPr="001506EF">
        <w:rPr>
          <w:i/>
          <w:color w:val="000000"/>
          <w:shd w:val="clear" w:color="auto" w:fill="FFFFFF"/>
        </w:rPr>
        <w:t>Пароль: AstrGU</w:t>
      </w:r>
    </w:p>
    <w:p w:rsidR="001506EF" w:rsidRPr="001506EF" w:rsidRDefault="001506EF" w:rsidP="001506EF">
      <w:pPr>
        <w:shd w:val="clear" w:color="auto" w:fill="FFFFFF"/>
        <w:textAlignment w:val="top"/>
        <w:rPr>
          <w:color w:val="0563C1"/>
          <w:u w:val="single"/>
        </w:rPr>
      </w:pPr>
      <w:r w:rsidRPr="001506EF">
        <w:t>4.</w:t>
      </w:r>
      <w:hyperlink r:id="rId17" w:history="1">
        <w:r w:rsidRPr="001506EF">
          <w:rPr>
            <w:color w:val="0563C1"/>
            <w:u w:val="single"/>
          </w:rPr>
          <w:t>Электронно-библиотечная</w:t>
        </w:r>
      </w:hyperlink>
      <w:r w:rsidRPr="001506EF">
        <w:t xml:space="preserve"> система </w:t>
      </w:r>
      <w:r w:rsidRPr="001506EF">
        <w:rPr>
          <w:lang w:val="en-US"/>
        </w:rPr>
        <w:t>elibrary</w:t>
      </w:r>
      <w:r w:rsidRPr="001506EF">
        <w:t xml:space="preserve">. </w:t>
      </w:r>
      <w:hyperlink r:id="rId18" w:history="1">
        <w:r w:rsidRPr="001506EF">
          <w:rPr>
            <w:color w:val="0563C1"/>
            <w:u w:val="single"/>
          </w:rPr>
          <w:t>http://</w:t>
        </w:r>
        <w:r w:rsidRPr="001506EF">
          <w:rPr>
            <w:color w:val="0563C1"/>
            <w:u w:val="single"/>
            <w:lang w:val="en-US"/>
          </w:rPr>
          <w:t>elibrary</w:t>
        </w:r>
        <w:r w:rsidRPr="001506EF">
          <w:rPr>
            <w:color w:val="0563C1"/>
            <w:u w:val="single"/>
          </w:rPr>
          <w:t>.</w:t>
        </w:r>
        <w:r w:rsidRPr="001506EF">
          <w:rPr>
            <w:color w:val="0563C1"/>
            <w:u w:val="single"/>
            <w:lang w:val="en-US"/>
          </w:rPr>
          <w:t>ru</w:t>
        </w:r>
      </w:hyperlink>
    </w:p>
    <w:p w:rsidR="001506EF" w:rsidRPr="001506EF" w:rsidRDefault="001506EF" w:rsidP="001506EF">
      <w:pPr>
        <w:shd w:val="clear" w:color="auto" w:fill="FFFFFF"/>
        <w:tabs>
          <w:tab w:val="left" w:pos="993"/>
        </w:tabs>
        <w:autoSpaceDE w:val="0"/>
        <w:autoSpaceDN w:val="0"/>
        <w:adjustRightInd w:val="0"/>
      </w:pPr>
      <w:r w:rsidRPr="001506EF">
        <w:t>5.Корпоративный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:rsidR="001506EF" w:rsidRPr="001506EF" w:rsidRDefault="00B73D8E" w:rsidP="001506EF">
      <w:pPr>
        <w:shd w:val="clear" w:color="auto" w:fill="FFFFFF"/>
        <w:textAlignment w:val="top"/>
        <w:rPr>
          <w:rFonts w:eastAsia="Calibri"/>
          <w:b/>
        </w:rPr>
      </w:pPr>
      <w:hyperlink r:id="rId19" w:history="1">
        <w:r w:rsidR="001506EF" w:rsidRPr="001506EF">
          <w:rPr>
            <w:color w:val="0000FF"/>
            <w:u w:val="single"/>
            <w:lang w:val="en-US"/>
          </w:rPr>
          <w:t>http</w:t>
        </w:r>
        <w:r w:rsidR="001506EF" w:rsidRPr="001506EF">
          <w:rPr>
            <w:color w:val="0000FF"/>
            <w:u w:val="single"/>
          </w:rPr>
          <w:t>://</w:t>
        </w:r>
        <w:r w:rsidR="001506EF" w:rsidRPr="001506EF">
          <w:rPr>
            <w:color w:val="0000FF"/>
            <w:u w:val="single"/>
            <w:lang w:val="en-US"/>
          </w:rPr>
          <w:t>mars</w:t>
        </w:r>
        <w:r w:rsidR="001506EF" w:rsidRPr="001506EF">
          <w:rPr>
            <w:color w:val="0000FF"/>
            <w:u w:val="single"/>
          </w:rPr>
          <w:t>.</w:t>
        </w:r>
        <w:r w:rsidR="001506EF" w:rsidRPr="001506EF">
          <w:rPr>
            <w:color w:val="0000FF"/>
            <w:u w:val="single"/>
            <w:lang w:val="en-US"/>
          </w:rPr>
          <w:t>arbicon</w:t>
        </w:r>
        <w:r w:rsidR="001506EF" w:rsidRPr="001506EF">
          <w:rPr>
            <w:color w:val="0000FF"/>
            <w:u w:val="single"/>
          </w:rPr>
          <w:t>.</w:t>
        </w:r>
        <w:r w:rsidR="001506EF" w:rsidRPr="001506EF">
          <w:rPr>
            <w:color w:val="0000FF"/>
            <w:u w:val="single"/>
            <w:lang w:val="en-US"/>
          </w:rPr>
          <w:t>ru</w:t>
        </w:r>
      </w:hyperlink>
    </w:p>
    <w:p w:rsidR="001506EF" w:rsidRPr="001506EF" w:rsidRDefault="001506EF" w:rsidP="001506EF">
      <w:pPr>
        <w:shd w:val="clear" w:color="auto" w:fill="FFFFFF"/>
        <w:textAlignment w:val="top"/>
        <w:rPr>
          <w:color w:val="0000FF"/>
          <w:u w:val="single"/>
        </w:rPr>
      </w:pPr>
      <w:r w:rsidRPr="001506EF">
        <w:t xml:space="preserve">6.Справочная правовая система КонсультантПлюс. </w:t>
      </w:r>
      <w:hyperlink r:id="rId20" w:history="1">
        <w:r w:rsidRPr="001506EF">
          <w:rPr>
            <w:color w:val="0000FF"/>
            <w:u w:val="single"/>
          </w:rPr>
          <w:t>http://www.consultant.ru</w:t>
        </w:r>
      </w:hyperlink>
    </w:p>
    <w:p w:rsidR="001506EF" w:rsidRPr="001506EF" w:rsidRDefault="001506EF" w:rsidP="001506EF">
      <w:pPr>
        <w:jc w:val="both"/>
      </w:pPr>
      <w:r w:rsidRPr="001506EF">
        <w:t xml:space="preserve">7.Сайт государственной программы Российской Федерации «Доступная среда» </w:t>
      </w:r>
      <w:hyperlink r:id="rId21" w:history="1">
        <w:r w:rsidRPr="001506EF">
          <w:rPr>
            <w:rStyle w:val="af"/>
          </w:rPr>
          <w:t>http://zhit-vmeste.ru</w:t>
        </w:r>
      </w:hyperlink>
    </w:p>
    <w:p w:rsidR="007458D5" w:rsidRPr="002464A8" w:rsidRDefault="007458D5" w:rsidP="007458D5">
      <w:pPr>
        <w:numPr>
          <w:ilvl w:val="1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2464A8">
        <w:rPr>
          <w:b/>
          <w:bCs/>
        </w:rPr>
        <w:t xml:space="preserve">Учебно-методическое и информационное обеспечение </w:t>
      </w:r>
      <w:r>
        <w:rPr>
          <w:b/>
          <w:bCs/>
        </w:rPr>
        <w:t>государственного экзамена</w:t>
      </w:r>
    </w:p>
    <w:p w:rsidR="007458D5" w:rsidRPr="002464A8" w:rsidRDefault="007458D5" w:rsidP="007458D5">
      <w:pPr>
        <w:tabs>
          <w:tab w:val="left" w:pos="993"/>
        </w:tabs>
        <w:ind w:firstLine="567"/>
        <w:jc w:val="both"/>
        <w:outlineLvl w:val="0"/>
        <w:rPr>
          <w:b/>
          <w:bCs/>
        </w:rPr>
      </w:pPr>
    </w:p>
    <w:p w:rsidR="007458D5" w:rsidRPr="002464A8" w:rsidRDefault="007458D5" w:rsidP="007458D5">
      <w:pPr>
        <w:numPr>
          <w:ilvl w:val="2"/>
          <w:numId w:val="31"/>
        </w:numPr>
        <w:tabs>
          <w:tab w:val="left" w:pos="993"/>
        </w:tabs>
        <w:ind w:left="0" w:firstLine="567"/>
        <w:jc w:val="both"/>
        <w:outlineLvl w:val="0"/>
        <w:rPr>
          <w:b/>
          <w:bCs/>
        </w:rPr>
      </w:pPr>
      <w:r w:rsidRPr="002464A8">
        <w:rPr>
          <w:b/>
        </w:rPr>
        <w:t xml:space="preserve">Рекомендации обучающимся по подготовке к </w:t>
      </w:r>
      <w:r>
        <w:rPr>
          <w:b/>
        </w:rPr>
        <w:t>государственному экзамену</w:t>
      </w:r>
    </w:p>
    <w:p w:rsidR="0003630D" w:rsidRDefault="007458D5" w:rsidP="0003630D">
      <w:pPr>
        <w:pStyle w:val="aa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7458D5">
        <w:rPr>
          <w:rFonts w:ascii="Times New Roman" w:hAnsi="Times New Roman" w:cs="Times New Roman"/>
          <w:sz w:val="24"/>
          <w:szCs w:val="24"/>
        </w:rPr>
        <w:t xml:space="preserve">Аспиранту необходимо изучить рекомендуемую литературу, подготовиться к ответу по предложенным темам государственного экзамена. </w:t>
      </w:r>
      <w:r w:rsidR="0003630D">
        <w:rPr>
          <w:rFonts w:ascii="Times New Roman" w:hAnsi="Times New Roman" w:cs="Times New Roman"/>
          <w:sz w:val="24"/>
          <w:szCs w:val="24"/>
        </w:rPr>
        <w:t>Особое внимание во время подготовки и ответа обратить на проблемно-ориентированные вопросы, предполагающие необходимость сформулировать собственные выводы, продемонстрировать навыки системного, критического, аналитического мышления. При подготовке к теоретическим вопросам использовать не только учебники, но и первоисточники, демонстрируя это во время ответа. Во время ответа необходимо отразить наиболее существенные положения вопроса, показать знание первоисточников. дать необходимые дефиниции, сделать обобщающие выводы. При ответе на вопрос по педагогической тематике, в том числе, целесообразно привести подходящие по содержанию примеры из собственной педагогической практики.</w:t>
      </w:r>
    </w:p>
    <w:p w:rsidR="007458D5" w:rsidRPr="007458D5" w:rsidRDefault="007458D5" w:rsidP="0003630D">
      <w:pPr>
        <w:pStyle w:val="aa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7458D5">
        <w:rPr>
          <w:rFonts w:ascii="Times New Roman" w:hAnsi="Times New Roman" w:cs="Times New Roman"/>
          <w:sz w:val="24"/>
          <w:szCs w:val="24"/>
        </w:rPr>
        <w:t>Во время экзамена возможность использования печатных материалов, вычислительных и иных технических средств не предусмотрена.</w:t>
      </w:r>
    </w:p>
    <w:p w:rsidR="007458D5" w:rsidRDefault="007458D5" w:rsidP="007458D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464A8">
        <w:rPr>
          <w:b/>
        </w:rPr>
        <w:t xml:space="preserve">4.2.2. Перечень литературы и ресурсов сети «Интернет», необходимых для подготовки к </w:t>
      </w:r>
      <w:r>
        <w:rPr>
          <w:b/>
        </w:rPr>
        <w:t>государственному экзамену</w:t>
      </w:r>
    </w:p>
    <w:p w:rsidR="007458D5" w:rsidRPr="002464A8" w:rsidRDefault="007458D5" w:rsidP="007458D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</w:p>
    <w:p w:rsidR="007458D5" w:rsidRPr="002464A8" w:rsidRDefault="007458D5" w:rsidP="007458D5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2464A8">
        <w:rPr>
          <w:b/>
          <w:bCs/>
        </w:rPr>
        <w:t xml:space="preserve">а) Основная литература: </w:t>
      </w:r>
    </w:p>
    <w:p w:rsidR="00E5497E" w:rsidRPr="00E137FF" w:rsidRDefault="00E5497E" w:rsidP="00094202">
      <w:pPr>
        <w:pStyle w:val="aa"/>
        <w:widowControl w:val="0"/>
        <w:numPr>
          <w:ilvl w:val="0"/>
          <w:numId w:val="32"/>
        </w:num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37FF">
        <w:rPr>
          <w:rFonts w:ascii="Times New Roman" w:hAnsi="Times New Roman" w:cs="Times New Roman"/>
          <w:sz w:val="24"/>
          <w:szCs w:val="24"/>
        </w:rPr>
        <w:t>Алексеев, П.В. Социальная философия: учебное пособие / П.В. Алексеев. – М.: Проспект, 2014. – 256 с.</w:t>
      </w:r>
      <w:r w:rsidRPr="00E13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7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5497E" w:rsidRPr="00E137FF" w:rsidRDefault="00E5497E" w:rsidP="00094202">
      <w:pPr>
        <w:pStyle w:val="aa"/>
        <w:numPr>
          <w:ilvl w:val="0"/>
          <w:numId w:val="32"/>
        </w:numPr>
        <w:spacing w:line="240" w:lineRule="auto"/>
        <w:ind w:right="8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137FF">
        <w:rPr>
          <w:rFonts w:ascii="Times New Roman" w:hAnsi="Times New Roman" w:cs="Times New Roman"/>
          <w:sz w:val="24"/>
          <w:szCs w:val="24"/>
        </w:rPr>
        <w:t>Общество. Техника. Наука. На пути к теории социальных технологий / под ред. И.Т. Касавина. - М. : Альфа-М, 2012. - 480 с.</w:t>
      </w:r>
    </w:p>
    <w:p w:rsidR="00D96099" w:rsidRPr="00E137FF" w:rsidRDefault="00D96099" w:rsidP="00094202">
      <w:pPr>
        <w:pStyle w:val="aa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FF">
        <w:rPr>
          <w:rFonts w:ascii="Times New Roman" w:hAnsi="Times New Roman" w:cs="Times New Roman"/>
          <w:sz w:val="24"/>
          <w:szCs w:val="24"/>
        </w:rPr>
        <w:t xml:space="preserve">Гобозов, И.А. Социальная философия: учебник для вузов / И.А. Гобозов. – М.: Академический проект, 2010. – 352 с. </w:t>
      </w:r>
    </w:p>
    <w:p w:rsidR="00D96099" w:rsidRPr="00E137FF" w:rsidRDefault="00D96099" w:rsidP="00094202">
      <w:pPr>
        <w:pStyle w:val="aa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7FF">
        <w:rPr>
          <w:rFonts w:ascii="Times New Roman" w:hAnsi="Times New Roman" w:cs="Times New Roman"/>
          <w:sz w:val="24"/>
          <w:szCs w:val="24"/>
        </w:rPr>
        <w:t xml:space="preserve">Ивин, А.А. Социальная философия: учебник для бакалавров / А.А. Ивин. –М.: Юрайт, 2013. – 510 с. </w:t>
      </w:r>
    </w:p>
    <w:p w:rsidR="00E137FF" w:rsidRPr="00E137FF" w:rsidRDefault="00E137FF" w:rsidP="00094202">
      <w:pPr>
        <w:pStyle w:val="a6"/>
        <w:numPr>
          <w:ilvl w:val="0"/>
          <w:numId w:val="32"/>
        </w:numPr>
        <w:rPr>
          <w:color w:val="000000"/>
          <w:sz w:val="24"/>
          <w:szCs w:val="24"/>
        </w:rPr>
      </w:pPr>
      <w:r w:rsidRPr="00E137FF">
        <w:rPr>
          <w:color w:val="000000"/>
          <w:sz w:val="24"/>
          <w:szCs w:val="24"/>
        </w:rPr>
        <w:t>Плотинский, Ю</w:t>
      </w:r>
      <w:r>
        <w:rPr>
          <w:color w:val="000000"/>
          <w:sz w:val="24"/>
          <w:szCs w:val="24"/>
        </w:rPr>
        <w:t>. М.</w:t>
      </w:r>
      <w:r w:rsidRPr="00E137FF">
        <w:rPr>
          <w:color w:val="000000"/>
          <w:sz w:val="24"/>
          <w:szCs w:val="24"/>
        </w:rPr>
        <w:t xml:space="preserve"> Модели социальных процессов : учеб. пособие / Плотинский, Юрий Менделеевич. - 2-е изд. ; перераб. и доп. - М. : Логос, 2001. - 296 с. - ISBN 5-94010-045-7: 130-00 : 130-00. (2 экз.)</w:t>
      </w:r>
    </w:p>
    <w:p w:rsidR="00E137FF" w:rsidRPr="00E137FF" w:rsidRDefault="00E137FF" w:rsidP="00094202">
      <w:pPr>
        <w:pStyle w:val="aa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Баева, Л.В. </w:t>
      </w:r>
      <w:r w:rsidRPr="00E13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7FF">
        <w:rPr>
          <w:rFonts w:ascii="Times New Roman" w:hAnsi="Times New Roman" w:cs="Times New Roman"/>
          <w:sz w:val="24"/>
          <w:szCs w:val="24"/>
        </w:rPr>
        <w:t xml:space="preserve">  Социокультурные и философские проблемы развития информационного общества [Электронный ресурс] : учеб. пособ. - Астрахань : Астраханский ун-т, 2019. - CD-ROM (137 с.) - (М-во науки и высшего образования РФ. АГУ). - </w:t>
      </w:r>
      <w:r w:rsidRPr="00E137FF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137FF">
        <w:rPr>
          <w:rFonts w:ascii="Times New Roman" w:hAnsi="Times New Roman" w:cs="Times New Roman"/>
          <w:sz w:val="24"/>
          <w:szCs w:val="24"/>
        </w:rPr>
        <w:t xml:space="preserve"> 978-5-9926-1127-4:  </w:t>
      </w:r>
    </w:p>
    <w:p w:rsidR="00E137FF" w:rsidRPr="00E137FF" w:rsidRDefault="00B73D8E" w:rsidP="00094202">
      <w:pPr>
        <w:pStyle w:val="a6"/>
        <w:numPr>
          <w:ilvl w:val="1"/>
          <w:numId w:val="32"/>
        </w:numPr>
        <w:rPr>
          <w:rStyle w:val="af"/>
          <w:sz w:val="24"/>
          <w:szCs w:val="24"/>
        </w:rPr>
      </w:pPr>
      <w:hyperlink r:id="rId22" w:history="1">
        <w:r w:rsidR="00E137FF" w:rsidRPr="00E137FF">
          <w:rPr>
            <w:rStyle w:val="af"/>
            <w:sz w:val="24"/>
            <w:szCs w:val="24"/>
          </w:rPr>
          <w:t>https://biblio.asu.edu.ru/Reader/Book/2019041714054541900002069826</w:t>
        </w:r>
      </w:hyperlink>
    </w:p>
    <w:p w:rsidR="00E137FF" w:rsidRPr="00E137FF" w:rsidRDefault="00E137FF" w:rsidP="00094202">
      <w:pPr>
        <w:pStyle w:val="aa"/>
        <w:numPr>
          <w:ilvl w:val="0"/>
          <w:numId w:val="3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7FF">
        <w:rPr>
          <w:rFonts w:ascii="Times New Roman" w:hAnsi="Times New Roman" w:cs="Times New Roman"/>
          <w:color w:val="000000"/>
          <w:sz w:val="24"/>
          <w:szCs w:val="24"/>
        </w:rPr>
        <w:t>Баева Л.В., Сколота З.Н., Подвойский Л.Я. ; под научной ред. Баевой Л.В.</w:t>
      </w:r>
    </w:p>
    <w:p w:rsidR="00E137FF" w:rsidRPr="00E137FF" w:rsidRDefault="00E137FF" w:rsidP="00094202">
      <w:pPr>
        <w:pStyle w:val="aa"/>
        <w:numPr>
          <w:ilvl w:val="0"/>
          <w:numId w:val="3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37FF">
        <w:rPr>
          <w:rFonts w:ascii="Times New Roman" w:hAnsi="Times New Roman" w:cs="Times New Roman"/>
          <w:color w:val="000000"/>
          <w:sz w:val="24"/>
          <w:szCs w:val="24"/>
        </w:rPr>
        <w:t xml:space="preserve">Проблемы становления информационного общества: курс лекций для студентов. вузов и аспирантов. – 2015. </w:t>
      </w:r>
    </w:p>
    <w:p w:rsidR="00E137FF" w:rsidRDefault="00B73D8E" w:rsidP="00E137FF">
      <w:pPr>
        <w:pStyle w:val="aa"/>
        <w:spacing w:line="240" w:lineRule="auto"/>
        <w:ind w:left="1004"/>
        <w:rPr>
          <w:rStyle w:val="af"/>
          <w:rFonts w:ascii="Times New Roman" w:eastAsia="Lucida Sans Unicode" w:hAnsi="Times New Roman" w:cs="Times New Roman"/>
          <w:b/>
          <w:bCs/>
          <w:sz w:val="24"/>
          <w:szCs w:val="24"/>
        </w:rPr>
      </w:pPr>
      <w:hyperlink r:id="rId23" w:history="1">
        <w:r w:rsidR="00E137FF" w:rsidRPr="00E137FF">
          <w:rPr>
            <w:rStyle w:val="af"/>
            <w:rFonts w:ascii="Times New Roman" w:eastAsia="Lucida Sans Unicode" w:hAnsi="Times New Roman" w:cs="Times New Roman"/>
            <w:b/>
            <w:bCs/>
            <w:sz w:val="24"/>
            <w:szCs w:val="24"/>
          </w:rPr>
          <w:t>https://biblio.asu.edu.ru/Reader/Book/2019041617045747000002062775</w:t>
        </w:r>
      </w:hyperlink>
    </w:p>
    <w:p w:rsidR="00D96099" w:rsidRDefault="00D96099" w:rsidP="00D96099">
      <w:pPr>
        <w:ind w:left="644" w:right="89"/>
        <w:jc w:val="both"/>
        <w:rPr>
          <w:b/>
          <w:spacing w:val="-1"/>
        </w:rPr>
      </w:pPr>
      <w:r>
        <w:rPr>
          <w:b/>
          <w:spacing w:val="-1"/>
        </w:rPr>
        <w:t>б)</w:t>
      </w:r>
      <w:r w:rsidRPr="00D96099">
        <w:rPr>
          <w:b/>
          <w:spacing w:val="-1"/>
        </w:rPr>
        <w:t xml:space="preserve"> дополнительная </w:t>
      </w:r>
      <w:r>
        <w:rPr>
          <w:b/>
          <w:spacing w:val="-1"/>
        </w:rPr>
        <w:t>литература:</w:t>
      </w:r>
    </w:p>
    <w:p w:rsidR="00D96099" w:rsidRPr="00D96099" w:rsidRDefault="00D96099" w:rsidP="00D96099">
      <w:pPr>
        <w:ind w:left="644" w:right="89"/>
        <w:jc w:val="both"/>
        <w:rPr>
          <w:b/>
          <w:spacing w:val="-1"/>
        </w:rPr>
      </w:pP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>Абачиев С. К. Социальная философия: учебник. — Ростов-на-Дону: Феникс, 2012. — 635 с. — ISBN 978-5-222-18804-0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 xml:space="preserve">Аблеев Р.Ф. Философия информационной цивилизации. М., 2011. 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 xml:space="preserve">Ананьин, О.И., Философия социальных и гуманитарных наук / О.И. Ананьин, С.А. Лебедев, Ю.Д. Артамонова. – М.: Академический проект, 2008. – 733 с. 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right="89" w:hanging="425"/>
        <w:rPr>
          <w:rFonts w:ascii="Times New Roman" w:hAnsi="Times New Roman" w:cs="Times New Roman"/>
          <w:spacing w:val="-1"/>
          <w:sz w:val="24"/>
          <w:szCs w:val="24"/>
        </w:rPr>
      </w:pPr>
      <w:r w:rsidRPr="00141380">
        <w:rPr>
          <w:rFonts w:ascii="Times New Roman" w:hAnsi="Times New Roman" w:cs="Times New Roman"/>
          <w:sz w:val="24"/>
          <w:szCs w:val="24"/>
        </w:rPr>
        <w:t>Арон, Р.</w:t>
      </w:r>
      <w:r w:rsidR="00141380">
        <w:rPr>
          <w:rFonts w:ascii="Times New Roman" w:hAnsi="Times New Roman" w:cs="Times New Roman"/>
          <w:sz w:val="24"/>
          <w:szCs w:val="24"/>
        </w:rPr>
        <w:t xml:space="preserve"> </w:t>
      </w:r>
      <w:r w:rsidRPr="00094202">
        <w:rPr>
          <w:rFonts w:ascii="Times New Roman" w:hAnsi="Times New Roman" w:cs="Times New Roman"/>
          <w:sz w:val="24"/>
          <w:szCs w:val="24"/>
        </w:rPr>
        <w:t>Лекции по философии истории. Курс лекций в Коллеж де Франс / Р. Арон ; пер. с фр., отв. ред. и автор послесл. И.А. Гобозов. - изд. 3-е. - М. : Книжный дом "Либроком", 2012. - 336 с.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>Ахиезер А. С. Об особенностях современного философствования (взгляд из России) //Вопросы философии. 2003. № 12.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right="89" w:hanging="425"/>
        <w:rPr>
          <w:rFonts w:ascii="Times New Roman" w:hAnsi="Times New Roman" w:cs="Times New Roman"/>
          <w:spacing w:val="-1"/>
          <w:sz w:val="24"/>
          <w:szCs w:val="24"/>
        </w:rPr>
      </w:pPr>
      <w:r w:rsidRPr="00141380">
        <w:rPr>
          <w:rFonts w:ascii="Times New Roman" w:hAnsi="Times New Roman" w:cs="Times New Roman"/>
          <w:sz w:val="24"/>
          <w:szCs w:val="24"/>
        </w:rPr>
        <w:t>Бадью, А.</w:t>
      </w:r>
      <w:r w:rsidRPr="00094202">
        <w:rPr>
          <w:rFonts w:ascii="Times New Roman" w:hAnsi="Times New Roman" w:cs="Times New Roman"/>
          <w:sz w:val="24"/>
          <w:szCs w:val="24"/>
        </w:rPr>
        <w:t xml:space="preserve"> Загадочное отношение философии и политики / А. Бадью ; пер. с фр. Д. Кралечкин. - М. : Ин-т Общегуманитар. исследований, 2013. - 112 с.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bCs/>
          <w:sz w:val="24"/>
          <w:szCs w:val="24"/>
        </w:rPr>
        <w:t>Баева, Л.В.</w:t>
      </w:r>
      <w:r w:rsidRPr="00094202">
        <w:rPr>
          <w:rFonts w:ascii="Times New Roman" w:hAnsi="Times New Roman" w:cs="Times New Roman"/>
          <w:sz w:val="24"/>
          <w:szCs w:val="24"/>
        </w:rPr>
        <w:t xml:space="preserve">   Информационная эпоха: метаморфозы классических ценностей [Электронный ресурс] : монография. - Астрахань : Астраханский ун-т, 2008. - 217 с. - (Федеральное агентство по образованию АГУ). - ISBN 978-5-9926-0219-7: </w:t>
      </w:r>
      <w:hyperlink r:id="rId24" w:history="1">
        <w:r w:rsidRPr="00094202">
          <w:rPr>
            <w:rStyle w:val="af"/>
            <w:rFonts w:ascii="Times New Roman" w:hAnsi="Times New Roman" w:cs="Times New Roman"/>
            <w:sz w:val="24"/>
            <w:szCs w:val="24"/>
          </w:rPr>
          <w:t>https://biblio.asu.edu.ru/Reader/Book/2019041616311857600002063456</w:t>
        </w:r>
      </w:hyperlink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 xml:space="preserve">Барулин В.С. Социальная философия: Учебник: В 2-х т. М., 2004. 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right="89" w:hanging="425"/>
        <w:rPr>
          <w:rFonts w:ascii="Times New Roman" w:hAnsi="Times New Roman" w:cs="Times New Roman"/>
          <w:sz w:val="24"/>
          <w:szCs w:val="24"/>
        </w:rPr>
      </w:pPr>
      <w:r w:rsidRPr="00141380">
        <w:rPr>
          <w:rFonts w:ascii="Times New Roman" w:hAnsi="Times New Roman" w:cs="Times New Roman"/>
          <w:sz w:val="24"/>
          <w:szCs w:val="24"/>
        </w:rPr>
        <w:t>Ваттимо, Д.</w:t>
      </w:r>
      <w:r w:rsidRPr="00094202">
        <w:rPr>
          <w:rFonts w:ascii="Times New Roman" w:hAnsi="Times New Roman" w:cs="Times New Roman"/>
          <w:sz w:val="24"/>
          <w:szCs w:val="24"/>
        </w:rPr>
        <w:t> Техника и существование / Д. Ваттимо ; пер. с итал. Н. Вышинский. - М. : Канон+, 2013. - 208 с.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right="89" w:hanging="425"/>
        <w:rPr>
          <w:rFonts w:ascii="Times New Roman" w:hAnsi="Times New Roman" w:cs="Times New Roman"/>
          <w:spacing w:val="-1"/>
          <w:sz w:val="24"/>
          <w:szCs w:val="24"/>
        </w:rPr>
      </w:pPr>
      <w:r w:rsidRPr="00094202">
        <w:rPr>
          <w:rFonts w:ascii="Times New Roman" w:hAnsi="Times New Roman" w:cs="Times New Roman"/>
          <w:spacing w:val="-1"/>
          <w:sz w:val="24"/>
          <w:szCs w:val="24"/>
        </w:rPr>
        <w:t xml:space="preserve">Востриков И.В. Социальная философия: методические рекомендации для студентов специальности философия:  Издательский дом «Астраханский университет», 2010. 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 xml:space="preserve">Гаспарян, Д.Э. История социальной философии: курс лекций / Д.Э. Гаспарян. –М.: Вузовский учебник, 2014. – 166 с. 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right="89" w:hanging="425"/>
        <w:rPr>
          <w:rFonts w:ascii="Times New Roman" w:hAnsi="Times New Roman" w:cs="Times New Roman"/>
          <w:spacing w:val="-1"/>
          <w:sz w:val="24"/>
          <w:szCs w:val="24"/>
        </w:rPr>
      </w:pPr>
      <w:r w:rsidRPr="00141380">
        <w:rPr>
          <w:rFonts w:ascii="Times New Roman" w:hAnsi="Times New Roman" w:cs="Times New Roman"/>
          <w:sz w:val="24"/>
          <w:szCs w:val="24"/>
        </w:rPr>
        <w:t>Ролз, Дж. Теория</w:t>
      </w:r>
      <w:r w:rsidRPr="00094202">
        <w:rPr>
          <w:rFonts w:ascii="Times New Roman" w:hAnsi="Times New Roman" w:cs="Times New Roman"/>
          <w:sz w:val="24"/>
          <w:szCs w:val="24"/>
        </w:rPr>
        <w:t xml:space="preserve"> справедливости / Ролз, Дж. ; пер. с англ., науч. ред. и предисл. В.В. Целищева. - 2-е изд. - М. : ЛКИ, 2010. - 536 c.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tabs>
          <w:tab w:val="left" w:pos="7695"/>
        </w:tabs>
        <w:ind w:left="851" w:right="89" w:hanging="425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b/>
          <w:sz w:val="24"/>
          <w:szCs w:val="24"/>
        </w:rPr>
        <w:t>Соммэр, Д.С.</w:t>
      </w:r>
      <w:r w:rsidRPr="00094202">
        <w:rPr>
          <w:rFonts w:ascii="Times New Roman" w:hAnsi="Times New Roman" w:cs="Times New Roman"/>
          <w:sz w:val="24"/>
          <w:szCs w:val="24"/>
        </w:rPr>
        <w:t>Мораль ХХI века : пер. с исп. / Д. С. Соммэр. - М. : ИД "Кодекс", 2013. - 480 с.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 xml:space="preserve">Стяжкин М.Ю. Социальная философия: Учебник для ВУЗов. Изд. </w:t>
      </w:r>
      <w:smartTag w:uri="urn:schemas-microsoft-com:office:smarttags" w:element="metricconverter">
        <w:smartTagPr>
          <w:attr w:name="ProductID" w:val="2 М"/>
        </w:smartTagPr>
        <w:r w:rsidRPr="00094202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94202">
        <w:rPr>
          <w:rFonts w:ascii="Times New Roman" w:hAnsi="Times New Roman" w:cs="Times New Roman"/>
          <w:sz w:val="24"/>
          <w:szCs w:val="24"/>
        </w:rPr>
        <w:t xml:space="preserve">., 2012. 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right="89" w:hanging="425"/>
        <w:rPr>
          <w:rFonts w:ascii="Times New Roman" w:hAnsi="Times New Roman" w:cs="Times New Roman"/>
          <w:spacing w:val="-1"/>
          <w:sz w:val="24"/>
          <w:szCs w:val="24"/>
        </w:rPr>
      </w:pPr>
      <w:r w:rsidRPr="00094202">
        <w:rPr>
          <w:rFonts w:ascii="Times New Roman" w:hAnsi="Times New Roman" w:cs="Times New Roman"/>
          <w:spacing w:val="-1"/>
          <w:sz w:val="24"/>
          <w:szCs w:val="24"/>
        </w:rPr>
        <w:t>Твердынин.   Н.М Общество и научно-техническое развитие: учебное пособие М.: Юнити-Дана, 2013.175с.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spacing w:before="100" w:beforeAutospacing="1" w:after="100" w:afterAutospacing="1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94202">
        <w:rPr>
          <w:rFonts w:ascii="Times New Roman" w:hAnsi="Times New Roman" w:cs="Times New Roman"/>
          <w:color w:val="000000"/>
          <w:sz w:val="24"/>
          <w:szCs w:val="24"/>
        </w:rPr>
        <w:t>Управление социальными процессами [Электронный ресурс]: учеб. пособие. / Савченко Л.А., Мацинина Н.В. - Ростов н/Д : Изд-во ЮФУ, 2011. - http://www.studentlibrary.ru/book/ISBN9785927508136.html</w:t>
      </w:r>
    </w:p>
    <w:p w:rsidR="00E137FF" w:rsidRPr="00094202" w:rsidRDefault="00E137FF" w:rsidP="00094202">
      <w:pPr>
        <w:pStyle w:val="aa"/>
        <w:numPr>
          <w:ilvl w:val="0"/>
          <w:numId w:val="3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4202">
        <w:rPr>
          <w:rFonts w:ascii="Times New Roman" w:hAnsi="Times New Roman" w:cs="Times New Roman"/>
          <w:sz w:val="24"/>
          <w:szCs w:val="24"/>
        </w:rPr>
        <w:t>Фурс В. Социальная философия в непопулярном изложении. — Вильнюс: ЕГУ, 2006. — 184 с. — ISBN 9955-9878-0-4</w:t>
      </w:r>
    </w:p>
    <w:p w:rsidR="00267F2B" w:rsidRPr="00094202" w:rsidRDefault="00E137FF" w:rsidP="00094202">
      <w:pPr>
        <w:pStyle w:val="aa"/>
        <w:numPr>
          <w:ilvl w:val="0"/>
          <w:numId w:val="33"/>
        </w:numPr>
        <w:tabs>
          <w:tab w:val="left" w:pos="7695"/>
        </w:tabs>
        <w:ind w:left="851" w:right="89" w:hanging="425"/>
        <w:rPr>
          <w:rFonts w:ascii="Times New Roman" w:hAnsi="Times New Roman" w:cs="Times New Roman"/>
          <w:spacing w:val="-1"/>
          <w:sz w:val="24"/>
          <w:szCs w:val="24"/>
        </w:rPr>
      </w:pPr>
      <w:r w:rsidRPr="00094202">
        <w:rPr>
          <w:rFonts w:ascii="Times New Roman" w:hAnsi="Times New Roman" w:cs="Times New Roman"/>
          <w:spacing w:val="-1"/>
          <w:sz w:val="24"/>
          <w:szCs w:val="24"/>
        </w:rPr>
        <w:t>Юнь, О.М.   Восхождение к информационному обществу  М.: Экономика, 2012. 911 с.</w:t>
      </w:r>
    </w:p>
    <w:p w:rsidR="00267F2B" w:rsidRPr="00094202" w:rsidRDefault="00267F2B" w:rsidP="00094202">
      <w:pPr>
        <w:pStyle w:val="aa"/>
        <w:numPr>
          <w:ilvl w:val="0"/>
          <w:numId w:val="33"/>
        </w:numPr>
        <w:spacing w:before="100" w:beforeAutospacing="1" w:after="100" w:afterAutospacing="1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94202">
        <w:rPr>
          <w:rFonts w:ascii="Times New Roman" w:hAnsi="Times New Roman" w:cs="Times New Roman"/>
          <w:color w:val="000000"/>
          <w:sz w:val="24"/>
          <w:szCs w:val="24"/>
        </w:rPr>
        <w:t>Западная философия XIX века [Электронный ресурс] : учебник / под ред. А.Ф. Зотова. - 2-е изд., перераб. и доп. - М. : Проспект, 2015. - http://www.studentlibrary.ru/book/ISBN9785392143429.html</w:t>
      </w:r>
    </w:p>
    <w:p w:rsidR="00267F2B" w:rsidRPr="00094202" w:rsidRDefault="00267F2B" w:rsidP="00094202">
      <w:pPr>
        <w:pStyle w:val="aa"/>
        <w:numPr>
          <w:ilvl w:val="0"/>
          <w:numId w:val="33"/>
        </w:numPr>
        <w:spacing w:before="100" w:beforeAutospacing="1" w:after="100" w:afterAutospacing="1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94202">
        <w:rPr>
          <w:rFonts w:ascii="Times New Roman" w:hAnsi="Times New Roman" w:cs="Times New Roman"/>
          <w:color w:val="000000"/>
          <w:sz w:val="24"/>
          <w:szCs w:val="24"/>
        </w:rPr>
        <w:t>История и философия науки [Электронный ресурс]: учеб. пособие / Н.В. Бряник, О.Н. Томюк, Е.П. Стародубцева, Л.Д. Ламберов - М. : ФЛИНТА, 2017. - http://www.studentlibrary.ru/book/ISBN9785976534490.html</w:t>
      </w:r>
    </w:p>
    <w:p w:rsidR="00267F2B" w:rsidRPr="00094202" w:rsidRDefault="00267F2B" w:rsidP="00094202">
      <w:pPr>
        <w:pStyle w:val="aa"/>
        <w:numPr>
          <w:ilvl w:val="0"/>
          <w:numId w:val="33"/>
        </w:numPr>
        <w:spacing w:before="100" w:beforeAutospacing="1" w:after="100" w:afterAutospacing="1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94202">
        <w:rPr>
          <w:rFonts w:ascii="Times New Roman" w:hAnsi="Times New Roman" w:cs="Times New Roman"/>
          <w:color w:val="000000"/>
          <w:sz w:val="24"/>
          <w:szCs w:val="24"/>
        </w:rPr>
        <w:t>История зарубежной философии [Электронный ресурс]: учеб. пособие / под ред. Е. П. Агапова, Е. В. Золотухиной. - Ростов н/Д : Феникс, 2016. - (Высшее образование). - http://www.studentlibrary.ru/book/ISBN9785222241226.html</w:t>
      </w:r>
    </w:p>
    <w:p w:rsidR="00267F2B" w:rsidRPr="00094202" w:rsidRDefault="00267F2B" w:rsidP="00094202">
      <w:pPr>
        <w:pStyle w:val="aa"/>
        <w:numPr>
          <w:ilvl w:val="0"/>
          <w:numId w:val="33"/>
        </w:numPr>
        <w:spacing w:before="100" w:beforeAutospacing="1" w:after="100" w:afterAutospacing="1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094202">
        <w:rPr>
          <w:rFonts w:ascii="Times New Roman" w:hAnsi="Times New Roman" w:cs="Times New Roman"/>
          <w:color w:val="000000"/>
          <w:sz w:val="24"/>
          <w:szCs w:val="24"/>
        </w:rPr>
        <w:t>История новоевропейской философии (XVII - первая половина XVIII в.) [Электронный ресурс]: учебник / Липовой С.П. - Ростов н/Д : Изд-во ЮФУ, 2009. - http://www.studentlibrary.ru/book/ISBN9785927505753.html</w:t>
      </w:r>
    </w:p>
    <w:p w:rsidR="007458D5" w:rsidRDefault="001506EF" w:rsidP="0003630D">
      <w:pPr>
        <w:ind w:left="851" w:firstLine="426"/>
        <w:jc w:val="both"/>
        <w:rPr>
          <w:b/>
        </w:rPr>
      </w:pPr>
      <w:r>
        <w:t>в</w:t>
      </w:r>
      <w:r w:rsidR="00557A57">
        <w:t xml:space="preserve">) </w:t>
      </w:r>
      <w:r w:rsidR="00557A57" w:rsidRPr="002464A8">
        <w:rPr>
          <w:b/>
        </w:rPr>
        <w:t>ресурс</w:t>
      </w:r>
      <w:r w:rsidR="00557A57">
        <w:rPr>
          <w:b/>
        </w:rPr>
        <w:t>ы сети «Интернет»:</w:t>
      </w:r>
    </w:p>
    <w:p w:rsidR="00557A57" w:rsidRDefault="00557A57" w:rsidP="0003630D">
      <w:pPr>
        <w:ind w:left="851" w:firstLine="426"/>
        <w:jc w:val="both"/>
      </w:pPr>
    </w:p>
    <w:p w:rsidR="00E137FF" w:rsidRPr="00095237" w:rsidRDefault="00E137FF" w:rsidP="0003630D">
      <w:pPr>
        <w:shd w:val="clear" w:color="auto" w:fill="FFFFFF"/>
        <w:ind w:left="851" w:firstLine="426"/>
        <w:textAlignment w:val="top"/>
        <w:rPr>
          <w:i/>
        </w:rPr>
      </w:pPr>
      <w:r>
        <w:rPr>
          <w:rFonts w:eastAsia="Calibri"/>
        </w:rPr>
        <w:t>1.</w:t>
      </w:r>
      <w:r w:rsidRPr="002F0DE0">
        <w:rPr>
          <w:rFonts w:eastAsia="Calibri"/>
        </w:rPr>
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</w:r>
      <w:hyperlink r:id="rId25" w:history="1">
        <w:r w:rsidRPr="002F0DE0">
          <w:rPr>
            <w:bCs/>
            <w:u w:val="single"/>
            <w:lang w:val="en-US"/>
          </w:rPr>
          <w:t>https</w:t>
        </w:r>
        <w:r w:rsidRPr="002F0DE0">
          <w:rPr>
            <w:bCs/>
            <w:u w:val="single"/>
          </w:rPr>
          <w:t>://</w:t>
        </w:r>
        <w:r w:rsidRPr="002F0DE0">
          <w:rPr>
            <w:bCs/>
            <w:u w:val="single"/>
            <w:lang w:val="en-US"/>
          </w:rPr>
          <w:t>biblio</w:t>
        </w:r>
        <w:r w:rsidRPr="002F0DE0">
          <w:rPr>
            <w:bCs/>
            <w:u w:val="single"/>
          </w:rPr>
          <w:t>.</w:t>
        </w:r>
        <w:r w:rsidRPr="002F0DE0">
          <w:rPr>
            <w:bCs/>
            <w:u w:val="single"/>
            <w:lang w:val="en-US"/>
          </w:rPr>
          <w:t>asu</w:t>
        </w:r>
        <w:r w:rsidRPr="002F0DE0">
          <w:rPr>
            <w:bCs/>
            <w:u w:val="single"/>
          </w:rPr>
          <w:t>.</w:t>
        </w:r>
        <w:r w:rsidRPr="002F0DE0">
          <w:rPr>
            <w:bCs/>
            <w:u w:val="single"/>
            <w:lang w:val="en-US"/>
          </w:rPr>
          <w:t>edu</w:t>
        </w:r>
        <w:r w:rsidRPr="002F0DE0">
          <w:rPr>
            <w:bCs/>
            <w:u w:val="single"/>
          </w:rPr>
          <w:t>.</w:t>
        </w:r>
        <w:r w:rsidRPr="002F0DE0">
          <w:rPr>
            <w:bCs/>
            <w:u w:val="single"/>
            <w:lang w:val="en-US"/>
          </w:rPr>
          <w:t>ru</w:t>
        </w:r>
      </w:hyperlink>
      <w:r>
        <w:rPr>
          <w:bCs/>
          <w:u w:val="single"/>
        </w:rPr>
        <w:t xml:space="preserve"> </w:t>
      </w:r>
      <w:r w:rsidRPr="00095237">
        <w:rPr>
          <w:i/>
        </w:rPr>
        <w:t>Учетная запись образовательного портала АГУ</w:t>
      </w:r>
    </w:p>
    <w:p w:rsidR="00E137FF" w:rsidRPr="00095237" w:rsidRDefault="00E137FF" w:rsidP="0003630D">
      <w:pPr>
        <w:shd w:val="clear" w:color="auto" w:fill="FFFFFF"/>
        <w:ind w:left="851" w:firstLine="426"/>
        <w:textAlignment w:val="top"/>
        <w:rPr>
          <w:color w:val="0563C1"/>
          <w:u w:val="single"/>
        </w:rPr>
      </w:pPr>
      <w:r>
        <w:t>2.</w:t>
      </w:r>
      <w:r w:rsidRPr="00095237">
        <w:t xml:space="preserve">Электронный каталог «Научные журналы АГУ»: </w:t>
      </w:r>
      <w:hyperlink r:id="rId26" w:history="1">
        <w:r w:rsidRPr="00095237">
          <w:rPr>
            <w:color w:val="0563C1"/>
            <w:u w:val="single"/>
          </w:rPr>
          <w:t>http://journal.asu.edu.ru/</w:t>
        </w:r>
      </w:hyperlink>
    </w:p>
    <w:p w:rsidR="00E137FF" w:rsidRPr="00095237" w:rsidRDefault="00E137FF" w:rsidP="0003630D">
      <w:pPr>
        <w:shd w:val="clear" w:color="auto" w:fill="FFFFFF"/>
        <w:ind w:left="851" w:firstLine="426"/>
        <w:textAlignment w:val="top"/>
        <w:rPr>
          <w:i/>
        </w:rPr>
      </w:pPr>
      <w:r>
        <w:t>3.</w:t>
      </w:r>
      <w:hyperlink r:id="rId27" w:history="1">
        <w:r w:rsidRPr="00095237">
          <w:t>Универсальная справочно-информационная полнотекстовая база данных периодических изданий ООО "ИВИС"</w:t>
        </w:r>
      </w:hyperlink>
      <w:r w:rsidRPr="00095237">
        <w:t xml:space="preserve">. </w:t>
      </w:r>
      <w:hyperlink r:id="rId28" w:history="1">
        <w:r w:rsidRPr="00095237">
          <w:rPr>
            <w:color w:val="0563C1"/>
            <w:u w:val="single"/>
          </w:rPr>
          <w:t>http://dlib.eastview.com</w:t>
        </w:r>
      </w:hyperlink>
      <w:r w:rsidRPr="00095237">
        <w:t xml:space="preserve"> </w:t>
      </w:r>
      <w:r>
        <w:t xml:space="preserve"> </w:t>
      </w:r>
      <w:r w:rsidRPr="00095237">
        <w:rPr>
          <w:i/>
          <w:color w:val="000000"/>
          <w:shd w:val="clear" w:color="auto" w:fill="FFFFFF"/>
        </w:rPr>
        <w:t xml:space="preserve">Имя пользователя: AstrGU </w:t>
      </w:r>
      <w:r w:rsidRPr="00095237">
        <w:rPr>
          <w:i/>
          <w:color w:val="000000"/>
        </w:rPr>
        <w:br/>
      </w:r>
      <w:r w:rsidRPr="00095237">
        <w:rPr>
          <w:i/>
          <w:color w:val="000000"/>
          <w:shd w:val="clear" w:color="auto" w:fill="FFFFFF"/>
        </w:rPr>
        <w:t>Пароль: AstrGU</w:t>
      </w:r>
    </w:p>
    <w:p w:rsidR="00E137FF" w:rsidRPr="008F3A31" w:rsidRDefault="00E137FF" w:rsidP="0003630D">
      <w:pPr>
        <w:shd w:val="clear" w:color="auto" w:fill="FFFFFF"/>
        <w:ind w:left="851" w:firstLine="426"/>
        <w:textAlignment w:val="top"/>
        <w:rPr>
          <w:color w:val="0563C1"/>
          <w:u w:val="single"/>
        </w:rPr>
      </w:pPr>
      <w:bookmarkStart w:id="2" w:name="_Hlk12901664"/>
      <w:r>
        <w:t>4.</w:t>
      </w:r>
      <w:hyperlink r:id="rId29" w:history="1">
        <w:r w:rsidRPr="00095237">
          <w:rPr>
            <w:color w:val="0563C1"/>
            <w:u w:val="single"/>
          </w:rPr>
          <w:t>Электронно-библиотечная</w:t>
        </w:r>
      </w:hyperlink>
      <w:r w:rsidRPr="00095237">
        <w:t xml:space="preserve"> система </w:t>
      </w:r>
      <w:r w:rsidRPr="00095237">
        <w:rPr>
          <w:lang w:val="en-US"/>
        </w:rPr>
        <w:t>elibrary</w:t>
      </w:r>
      <w:r w:rsidRPr="00095237">
        <w:t xml:space="preserve">. </w:t>
      </w:r>
      <w:hyperlink r:id="rId30" w:history="1">
        <w:r w:rsidRPr="00095237">
          <w:rPr>
            <w:color w:val="0563C1"/>
            <w:u w:val="single"/>
          </w:rPr>
          <w:t>http://</w:t>
        </w:r>
        <w:r w:rsidRPr="00095237">
          <w:rPr>
            <w:color w:val="0563C1"/>
            <w:u w:val="single"/>
            <w:lang w:val="en-US"/>
          </w:rPr>
          <w:t>elibrary</w:t>
        </w:r>
        <w:r w:rsidRPr="00095237">
          <w:rPr>
            <w:color w:val="0563C1"/>
            <w:u w:val="single"/>
          </w:rPr>
          <w:t>.</w:t>
        </w:r>
        <w:r w:rsidRPr="00095237">
          <w:rPr>
            <w:color w:val="0563C1"/>
            <w:u w:val="single"/>
            <w:lang w:val="en-US"/>
          </w:rPr>
          <w:t>ru</w:t>
        </w:r>
      </w:hyperlink>
    </w:p>
    <w:p w:rsidR="00E137FF" w:rsidRPr="00095237" w:rsidRDefault="00E137FF" w:rsidP="0003630D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851" w:firstLine="426"/>
      </w:pPr>
      <w:r>
        <w:t>5.</w:t>
      </w:r>
      <w:r w:rsidRPr="00095237"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:rsidR="00E137FF" w:rsidRPr="00095237" w:rsidRDefault="00B73D8E" w:rsidP="0003630D">
      <w:pPr>
        <w:shd w:val="clear" w:color="auto" w:fill="FFFFFF"/>
        <w:ind w:left="851" w:firstLine="426"/>
        <w:textAlignment w:val="top"/>
        <w:rPr>
          <w:rFonts w:eastAsia="Calibri"/>
          <w:b/>
        </w:rPr>
      </w:pPr>
      <w:hyperlink r:id="rId31" w:history="1">
        <w:r w:rsidR="00E137FF" w:rsidRPr="00095237">
          <w:rPr>
            <w:color w:val="0000FF"/>
            <w:u w:val="single"/>
            <w:lang w:val="en-US"/>
          </w:rPr>
          <w:t>http</w:t>
        </w:r>
        <w:r w:rsidR="00E137FF" w:rsidRPr="00095237">
          <w:rPr>
            <w:color w:val="0000FF"/>
            <w:u w:val="single"/>
          </w:rPr>
          <w:t>://</w:t>
        </w:r>
        <w:r w:rsidR="00E137FF" w:rsidRPr="00095237">
          <w:rPr>
            <w:color w:val="0000FF"/>
            <w:u w:val="single"/>
            <w:lang w:val="en-US"/>
          </w:rPr>
          <w:t>mars</w:t>
        </w:r>
        <w:r w:rsidR="00E137FF" w:rsidRPr="00095237">
          <w:rPr>
            <w:color w:val="0000FF"/>
            <w:u w:val="single"/>
          </w:rPr>
          <w:t>.</w:t>
        </w:r>
        <w:r w:rsidR="00E137FF" w:rsidRPr="00095237">
          <w:rPr>
            <w:color w:val="0000FF"/>
            <w:u w:val="single"/>
            <w:lang w:val="en-US"/>
          </w:rPr>
          <w:t>arbicon</w:t>
        </w:r>
        <w:r w:rsidR="00E137FF" w:rsidRPr="00095237">
          <w:rPr>
            <w:color w:val="0000FF"/>
            <w:u w:val="single"/>
          </w:rPr>
          <w:t>.</w:t>
        </w:r>
        <w:r w:rsidR="00E137FF" w:rsidRPr="00095237">
          <w:rPr>
            <w:color w:val="0000FF"/>
            <w:u w:val="single"/>
            <w:lang w:val="en-US"/>
          </w:rPr>
          <w:t>ru</w:t>
        </w:r>
      </w:hyperlink>
    </w:p>
    <w:bookmarkEnd w:id="2"/>
    <w:p w:rsidR="00E137FF" w:rsidRPr="00095237" w:rsidRDefault="00E137FF" w:rsidP="0003630D">
      <w:pPr>
        <w:shd w:val="clear" w:color="auto" w:fill="FFFFFF"/>
        <w:ind w:left="851" w:firstLine="426"/>
        <w:textAlignment w:val="top"/>
        <w:rPr>
          <w:color w:val="0000FF"/>
          <w:u w:val="single"/>
        </w:rPr>
      </w:pPr>
      <w:r>
        <w:t>6.</w:t>
      </w:r>
      <w:r w:rsidRPr="00095237">
        <w:t xml:space="preserve">Справочная правовая система КонсультантПлюс. </w:t>
      </w:r>
      <w:hyperlink r:id="rId32" w:history="1">
        <w:r w:rsidRPr="00095237">
          <w:rPr>
            <w:color w:val="0000FF"/>
            <w:u w:val="single"/>
          </w:rPr>
          <w:t>http://www.consultant.ru</w:t>
        </w:r>
      </w:hyperlink>
    </w:p>
    <w:p w:rsidR="007458D5" w:rsidRDefault="00E137FF" w:rsidP="0003630D">
      <w:pPr>
        <w:ind w:left="851" w:firstLine="426"/>
        <w:jc w:val="both"/>
        <w:rPr>
          <w:rStyle w:val="af"/>
        </w:rPr>
      </w:pPr>
      <w:r>
        <w:t>7.</w:t>
      </w:r>
      <w:r w:rsidRPr="00095237">
        <w:t xml:space="preserve">Сайт государственной программы Российской Федерации «Доступная среда» </w:t>
      </w:r>
      <w:hyperlink r:id="rId33" w:history="1">
        <w:r w:rsidRPr="00095237">
          <w:rPr>
            <w:rStyle w:val="af"/>
          </w:rPr>
          <w:t>http://zhit-vmeste.ru</w:t>
        </w:r>
      </w:hyperlink>
    </w:p>
    <w:p w:rsidR="00C328B4" w:rsidRDefault="00C328B4" w:rsidP="00C328B4">
      <w:pPr>
        <w:tabs>
          <w:tab w:val="right" w:leader="underscore" w:pos="9639"/>
        </w:tabs>
        <w:ind w:firstLine="709"/>
        <w:jc w:val="both"/>
        <w:rPr>
          <w:bCs/>
        </w:rPr>
      </w:pPr>
    </w:p>
    <w:p w:rsidR="00C328B4" w:rsidRPr="00BC27E7" w:rsidRDefault="00C328B4" w:rsidP="00C328B4">
      <w:pPr>
        <w:tabs>
          <w:tab w:val="right" w:leader="underscore" w:pos="9639"/>
        </w:tabs>
        <w:ind w:firstLine="709"/>
        <w:jc w:val="both"/>
        <w:rPr>
          <w:bCs/>
        </w:rPr>
      </w:pPr>
      <w:r w:rsidRPr="00BC27E7">
        <w:rPr>
          <w:bCs/>
        </w:rPr>
        <w:t>Перечень программного обеспечения и информационных справочных систем</w:t>
      </w:r>
    </w:p>
    <w:p w:rsidR="00C328B4" w:rsidRDefault="00C328B4" w:rsidP="00C328B4">
      <w:pPr>
        <w:tabs>
          <w:tab w:val="right" w:leader="underscore" w:pos="9639"/>
        </w:tabs>
        <w:ind w:firstLine="709"/>
        <w:jc w:val="both"/>
        <w:rPr>
          <w:bCs/>
        </w:rPr>
      </w:pPr>
      <w:r w:rsidRPr="00BC27E7">
        <w:rPr>
          <w:bCs/>
        </w:rPr>
        <w:t>Лицензионное программное обеспечение</w:t>
      </w:r>
    </w:p>
    <w:p w:rsidR="00C328B4" w:rsidRDefault="00C328B4" w:rsidP="0003630D">
      <w:pPr>
        <w:ind w:left="851" w:firstLine="426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2851"/>
        <w:gridCol w:w="5555"/>
      </w:tblGrid>
      <w:tr w:rsidR="00BA0443" w:rsidRPr="00033696" w:rsidTr="0042023E">
        <w:tc>
          <w:tcPr>
            <w:tcW w:w="831" w:type="dxa"/>
            <w:shd w:val="clear" w:color="auto" w:fill="auto"/>
          </w:tcPr>
          <w:p w:rsidR="00BA0443" w:rsidRPr="00033696" w:rsidRDefault="00BA0443" w:rsidP="0042023E">
            <w:pPr>
              <w:rPr>
                <w:rFonts w:eastAsia="Calibri"/>
                <w:b/>
              </w:rPr>
            </w:pPr>
            <w:r w:rsidRPr="00033696">
              <w:rPr>
                <w:rFonts w:eastAsia="Calibri"/>
                <w:b/>
              </w:rPr>
              <w:t>№</w:t>
            </w:r>
          </w:p>
        </w:tc>
        <w:tc>
          <w:tcPr>
            <w:tcW w:w="2851" w:type="dxa"/>
            <w:shd w:val="clear" w:color="auto" w:fill="auto"/>
          </w:tcPr>
          <w:p w:rsidR="00BA0443" w:rsidRPr="00033696" w:rsidRDefault="00BA0443" w:rsidP="0042023E">
            <w:pPr>
              <w:jc w:val="center"/>
              <w:rPr>
                <w:rFonts w:eastAsia="Calibri"/>
                <w:b/>
              </w:rPr>
            </w:pPr>
            <w:r w:rsidRPr="00033696">
              <w:rPr>
                <w:rFonts w:eastAsia="Calibri"/>
                <w:b/>
                <w:bCs/>
              </w:rPr>
              <w:t>Наименование</w:t>
            </w:r>
          </w:p>
          <w:p w:rsidR="00BA0443" w:rsidRPr="00033696" w:rsidRDefault="00BA0443" w:rsidP="0042023E">
            <w:pPr>
              <w:jc w:val="center"/>
              <w:rPr>
                <w:rFonts w:eastAsia="Calibri"/>
                <w:b/>
              </w:rPr>
            </w:pPr>
            <w:r w:rsidRPr="00033696">
              <w:rPr>
                <w:rFonts w:eastAsia="Calibri"/>
                <w:b/>
                <w:bCs/>
              </w:rPr>
              <w:t>программного обеспечения</w:t>
            </w:r>
          </w:p>
        </w:tc>
        <w:tc>
          <w:tcPr>
            <w:tcW w:w="5555" w:type="dxa"/>
            <w:shd w:val="clear" w:color="auto" w:fill="auto"/>
          </w:tcPr>
          <w:p w:rsidR="00BA0443" w:rsidRPr="00033696" w:rsidRDefault="00BA0443" w:rsidP="0042023E">
            <w:pPr>
              <w:jc w:val="center"/>
              <w:rPr>
                <w:rFonts w:eastAsia="Calibri"/>
                <w:b/>
              </w:rPr>
            </w:pPr>
            <w:r w:rsidRPr="00033696">
              <w:rPr>
                <w:rFonts w:eastAsia="Calibri"/>
                <w:b/>
                <w:bCs/>
              </w:rPr>
              <w:t>Назначение</w:t>
            </w:r>
          </w:p>
          <w:p w:rsidR="00BA0443" w:rsidRPr="00033696" w:rsidRDefault="00BA0443" w:rsidP="0042023E">
            <w:pPr>
              <w:jc w:val="center"/>
              <w:rPr>
                <w:rFonts w:eastAsia="Calibri"/>
                <w:b/>
              </w:rPr>
            </w:pPr>
          </w:p>
        </w:tc>
      </w:tr>
      <w:tr w:rsidR="00BA0443" w:rsidRPr="00033696" w:rsidTr="0042023E">
        <w:tc>
          <w:tcPr>
            <w:tcW w:w="831" w:type="dxa"/>
            <w:shd w:val="clear" w:color="auto" w:fill="auto"/>
          </w:tcPr>
          <w:p w:rsidR="00BA0443" w:rsidRPr="00033696" w:rsidRDefault="00BA0443" w:rsidP="0042023E">
            <w:pPr>
              <w:rPr>
                <w:rFonts w:eastAsia="Calibri"/>
              </w:rPr>
            </w:pPr>
            <w:r w:rsidRPr="00033696">
              <w:rPr>
                <w:rFonts w:eastAsia="Calibri"/>
              </w:rPr>
              <w:t>1</w:t>
            </w:r>
          </w:p>
        </w:tc>
        <w:tc>
          <w:tcPr>
            <w:tcW w:w="2851" w:type="dxa"/>
            <w:shd w:val="clear" w:color="auto" w:fill="auto"/>
          </w:tcPr>
          <w:p w:rsidR="00BA0443" w:rsidRPr="00033696" w:rsidRDefault="00BA0443" w:rsidP="0042023E">
            <w:r w:rsidRPr="00033696">
              <w:rPr>
                <w:color w:val="000000"/>
                <w:kern w:val="24"/>
              </w:rPr>
              <w:t>Электронно-библиотечная</w:t>
            </w:r>
          </w:p>
          <w:p w:rsidR="00BA0443" w:rsidRPr="00033696" w:rsidRDefault="00BA0443" w:rsidP="0042023E">
            <w:r w:rsidRPr="00033696">
              <w:rPr>
                <w:color w:val="000000"/>
                <w:kern w:val="24"/>
              </w:rPr>
              <w:t>Система ФГБОУ ВО «АГУ»</w:t>
            </w:r>
          </w:p>
        </w:tc>
        <w:tc>
          <w:tcPr>
            <w:tcW w:w="5555" w:type="dxa"/>
            <w:shd w:val="clear" w:color="auto" w:fill="auto"/>
          </w:tcPr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  <w:color w:val="0000FF"/>
                <w:u w:val="single"/>
              </w:rPr>
            </w:pPr>
            <w:r w:rsidRPr="00033696">
              <w:rPr>
                <w:rFonts w:eastAsia="Calibri"/>
                <w:b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033696">
              <w:rPr>
                <w:rFonts w:eastAsia="Calibri"/>
              </w:rPr>
              <w:t xml:space="preserve"> </w:t>
            </w:r>
            <w:hyperlink r:id="rId34" w:history="1">
              <w:r w:rsidRPr="00033696">
                <w:rPr>
                  <w:bCs/>
                  <w:color w:val="0000FF"/>
                  <w:u w:val="single"/>
                  <w:lang w:val="en-US"/>
                </w:rPr>
                <w:t>https</w:t>
              </w:r>
              <w:r w:rsidRPr="00033696">
                <w:rPr>
                  <w:bCs/>
                  <w:color w:val="0000FF"/>
                  <w:u w:val="single"/>
                </w:rPr>
                <w:t>://</w:t>
              </w:r>
              <w:r w:rsidRPr="00033696">
                <w:rPr>
                  <w:bCs/>
                  <w:color w:val="0000FF"/>
                  <w:u w:val="single"/>
                  <w:lang w:val="en-US"/>
                </w:rPr>
                <w:t>biblio</w:t>
              </w:r>
              <w:r w:rsidRPr="00033696">
                <w:rPr>
                  <w:bCs/>
                  <w:color w:val="0000FF"/>
                  <w:u w:val="single"/>
                </w:rPr>
                <w:t>.</w:t>
              </w:r>
              <w:r w:rsidRPr="00033696">
                <w:rPr>
                  <w:bCs/>
                  <w:color w:val="0000FF"/>
                  <w:u w:val="single"/>
                  <w:lang w:val="en-US"/>
                </w:rPr>
                <w:t>asu</w:t>
              </w:r>
              <w:r w:rsidRPr="00033696">
                <w:rPr>
                  <w:bCs/>
                  <w:color w:val="0000FF"/>
                  <w:u w:val="single"/>
                </w:rPr>
                <w:t>.</w:t>
              </w:r>
              <w:r w:rsidRPr="00033696">
                <w:rPr>
                  <w:bCs/>
                  <w:color w:val="0000FF"/>
                  <w:u w:val="single"/>
                  <w:lang w:val="en-US"/>
                </w:rPr>
                <w:t>edu</w:t>
              </w:r>
              <w:r w:rsidRPr="00033696">
                <w:rPr>
                  <w:bCs/>
                  <w:color w:val="0000FF"/>
                  <w:u w:val="single"/>
                </w:rPr>
                <w:t>.</w:t>
              </w:r>
              <w:r w:rsidRPr="00033696">
                <w:rPr>
                  <w:bCs/>
                  <w:color w:val="0000FF"/>
                  <w:u w:val="single"/>
                  <w:lang w:val="en-US"/>
                </w:rPr>
                <w:t>ru</w:t>
              </w:r>
            </w:hyperlink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i/>
              </w:rPr>
            </w:pPr>
            <w:r w:rsidRPr="00033696">
              <w:rPr>
                <w:i/>
              </w:rPr>
              <w:t>Учетная запись образовательного портала АГУ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rFonts w:eastAsia="Calibri"/>
              </w:rPr>
            </w:pP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rFonts w:eastAsia="Calibri"/>
              </w:rPr>
            </w:pPr>
          </w:p>
        </w:tc>
      </w:tr>
      <w:tr w:rsidR="00BA0443" w:rsidRPr="00033696" w:rsidTr="0042023E">
        <w:trPr>
          <w:trHeight w:val="2837"/>
        </w:trPr>
        <w:tc>
          <w:tcPr>
            <w:tcW w:w="831" w:type="dxa"/>
            <w:shd w:val="clear" w:color="auto" w:fill="auto"/>
          </w:tcPr>
          <w:p w:rsidR="00BA0443" w:rsidRPr="00033696" w:rsidRDefault="00BA0443" w:rsidP="0042023E">
            <w:pPr>
              <w:rPr>
                <w:rFonts w:eastAsia="Calibri"/>
              </w:rPr>
            </w:pPr>
            <w:r w:rsidRPr="00033696">
              <w:rPr>
                <w:rFonts w:eastAsia="Calibri"/>
              </w:rPr>
              <w:t>2</w:t>
            </w:r>
          </w:p>
        </w:tc>
        <w:tc>
          <w:tcPr>
            <w:tcW w:w="2851" w:type="dxa"/>
            <w:shd w:val="clear" w:color="auto" w:fill="auto"/>
          </w:tcPr>
          <w:p w:rsidR="00BA0443" w:rsidRPr="00033696" w:rsidRDefault="00BA0443" w:rsidP="0042023E">
            <w:r w:rsidRPr="00033696">
              <w:rPr>
                <w:rFonts w:eastAsia="Calibri"/>
                <w:b/>
              </w:rPr>
              <w:t>Электронно-библиотечная система (ЭБС) ООО «Политехресурс» «Консультант студента».</w:t>
            </w:r>
          </w:p>
        </w:tc>
        <w:tc>
          <w:tcPr>
            <w:tcW w:w="5555" w:type="dxa"/>
            <w:shd w:val="clear" w:color="auto" w:fill="auto"/>
          </w:tcPr>
          <w:p w:rsidR="00BA0443" w:rsidRPr="00033696" w:rsidRDefault="00BA0443" w:rsidP="0042023E">
            <w:pPr>
              <w:shd w:val="clear" w:color="auto" w:fill="FFFFFF"/>
              <w:textAlignment w:val="top"/>
              <w:rPr>
                <w:rFonts w:eastAsia="Calibri"/>
              </w:rPr>
            </w:pPr>
            <w:r w:rsidRPr="00033696"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  <w:color w:val="0000FF"/>
                <w:u w:val="single"/>
              </w:rPr>
            </w:pPr>
            <w:r w:rsidRPr="00033696">
              <w:rPr>
                <w:rFonts w:eastAsia="Calibri"/>
                <w:b/>
              </w:rPr>
              <w:t xml:space="preserve"> </w:t>
            </w:r>
            <w:hyperlink r:id="rId35" w:tgtFrame="_blank" w:history="1">
              <w:r w:rsidRPr="00033696">
                <w:rPr>
                  <w:bCs/>
                  <w:color w:val="0000FF"/>
                  <w:u w:val="single"/>
                </w:rPr>
                <w:t>www.studentlibrary.ru</w:t>
              </w:r>
            </w:hyperlink>
            <w:r w:rsidRPr="00033696">
              <w:rPr>
                <w:bCs/>
              </w:rPr>
              <w:t xml:space="preserve">. </w:t>
            </w:r>
            <w:r w:rsidRPr="00033696">
              <w:rPr>
                <w:i/>
              </w:rPr>
              <w:t>Регистрация с компьютеров АГУ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rFonts w:eastAsia="Calibri"/>
                <w:b/>
              </w:rPr>
            </w:pPr>
          </w:p>
        </w:tc>
      </w:tr>
      <w:tr w:rsidR="00BA0443" w:rsidRPr="00033696" w:rsidTr="0042023E">
        <w:tc>
          <w:tcPr>
            <w:tcW w:w="831" w:type="dxa"/>
            <w:shd w:val="clear" w:color="auto" w:fill="auto"/>
          </w:tcPr>
          <w:p w:rsidR="00BA0443" w:rsidRPr="00033696" w:rsidRDefault="00BA0443" w:rsidP="0042023E">
            <w:pPr>
              <w:rPr>
                <w:rFonts w:eastAsia="Calibri"/>
              </w:rPr>
            </w:pPr>
            <w:r w:rsidRPr="00033696">
              <w:rPr>
                <w:rFonts w:eastAsia="Calibri"/>
              </w:rPr>
              <w:t>3</w:t>
            </w:r>
          </w:p>
        </w:tc>
        <w:tc>
          <w:tcPr>
            <w:tcW w:w="2851" w:type="dxa"/>
            <w:shd w:val="clear" w:color="auto" w:fill="auto"/>
          </w:tcPr>
          <w:p w:rsidR="00BA0443" w:rsidRPr="00033696" w:rsidRDefault="00BA0443" w:rsidP="0042023E">
            <w:r w:rsidRPr="00033696">
              <w:t xml:space="preserve">Лицензионное программное обеспечение </w:t>
            </w:r>
            <w:r w:rsidRPr="00033696">
              <w:rPr>
                <w:rFonts w:eastAsia="Calibri"/>
              </w:rPr>
              <w:t>(по состоянию на июнь 2020 г.)</w:t>
            </w:r>
          </w:p>
        </w:tc>
        <w:tc>
          <w:tcPr>
            <w:tcW w:w="5555" w:type="dxa"/>
            <w:shd w:val="clear" w:color="auto" w:fill="auto"/>
          </w:tcPr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</w:rPr>
            </w:pPr>
            <w:r w:rsidRPr="00033696">
              <w:rPr>
                <w:bCs/>
              </w:rPr>
              <w:t xml:space="preserve">Платформа дистанционного обучения </w:t>
            </w:r>
            <w:r w:rsidRPr="00033696">
              <w:t xml:space="preserve">LМS </w:t>
            </w:r>
            <w:r w:rsidRPr="00033696">
              <w:rPr>
                <w:bCs/>
                <w:lang w:val="en-US"/>
              </w:rPr>
              <w:t>Moodle</w:t>
            </w:r>
            <w:r w:rsidRPr="00033696">
              <w:t xml:space="preserve"> Виртуальная обучающая среда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</w:rPr>
            </w:pPr>
            <w:r w:rsidRPr="00033696">
              <w:rPr>
                <w:bCs/>
                <w:lang w:val="en-US"/>
              </w:rPr>
              <w:t>Moodle</w:t>
            </w:r>
            <w:r w:rsidRPr="00033696">
              <w:rPr>
                <w:bCs/>
              </w:rPr>
              <w:t>Образовательный портал ФГБОУ ВО «АГУ»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</w:rPr>
            </w:pPr>
            <w:r w:rsidRPr="00033696">
              <w:rPr>
                <w:bCs/>
                <w:lang w:val="en-US"/>
              </w:rPr>
              <w:t>AdobeReader</w:t>
            </w:r>
            <w:r w:rsidRPr="00033696">
              <w:rPr>
                <w:bCs/>
              </w:rPr>
              <w:t xml:space="preserve"> Программа для просмотра электронных документов</w:t>
            </w:r>
          </w:p>
          <w:p w:rsidR="00BA0443" w:rsidRPr="00033696" w:rsidRDefault="00BA0443" w:rsidP="0042023E">
            <w:pPr>
              <w:spacing w:before="120" w:after="120"/>
              <w:rPr>
                <w:bCs/>
                <w:lang w:val="en-US"/>
              </w:rPr>
            </w:pPr>
            <w:r w:rsidRPr="00033696">
              <w:rPr>
                <w:bCs/>
                <w:lang w:val="en-US"/>
              </w:rPr>
              <w:t>Mozilla FireFox</w:t>
            </w:r>
            <w:r w:rsidRPr="00033696">
              <w:rPr>
                <w:bCs/>
              </w:rPr>
              <w:t>Браузер</w:t>
            </w:r>
          </w:p>
          <w:p w:rsidR="00BA0443" w:rsidRPr="00033696" w:rsidRDefault="00BA0443" w:rsidP="0042023E">
            <w:pPr>
              <w:rPr>
                <w:bCs/>
                <w:lang w:val="en-US"/>
              </w:rPr>
            </w:pPr>
            <w:r w:rsidRPr="00033696">
              <w:rPr>
                <w:bCs/>
                <w:lang w:val="en-US"/>
              </w:rPr>
              <w:t>Microsoft Office 2013, Microsoft Office Project 2013, Microsoft Office Visio 2013</w:t>
            </w:r>
          </w:p>
          <w:p w:rsidR="00BA0443" w:rsidRPr="00033696" w:rsidRDefault="00BA0443" w:rsidP="0042023E">
            <w:pPr>
              <w:spacing w:before="120" w:after="120"/>
              <w:rPr>
                <w:bCs/>
                <w:lang w:val="en-US"/>
              </w:rPr>
            </w:pPr>
            <w:r w:rsidRPr="00033696">
              <w:rPr>
                <w:bCs/>
              </w:rPr>
              <w:t>Пакет</w:t>
            </w:r>
            <w:r w:rsidRPr="00033696">
              <w:rPr>
                <w:bCs/>
                <w:lang w:val="en-US"/>
              </w:rPr>
              <w:t xml:space="preserve"> </w:t>
            </w:r>
            <w:r w:rsidRPr="00033696">
              <w:rPr>
                <w:bCs/>
              </w:rPr>
              <w:t>офисных</w:t>
            </w:r>
            <w:r w:rsidRPr="00033696">
              <w:rPr>
                <w:bCs/>
                <w:lang w:val="en-US"/>
              </w:rPr>
              <w:t xml:space="preserve"> </w:t>
            </w:r>
            <w:r w:rsidRPr="00033696">
              <w:rPr>
                <w:bCs/>
              </w:rPr>
              <w:t>программ</w:t>
            </w:r>
          </w:p>
          <w:p w:rsidR="00BA0443" w:rsidRPr="00033696" w:rsidRDefault="00BA0443" w:rsidP="0042023E">
            <w:pPr>
              <w:spacing w:before="120" w:after="120"/>
              <w:rPr>
                <w:bCs/>
                <w:lang w:val="en-US"/>
              </w:rPr>
            </w:pPr>
            <w:r w:rsidRPr="00033696">
              <w:rPr>
                <w:bCs/>
                <w:lang w:val="en-US"/>
              </w:rPr>
              <w:t>7-zip</w:t>
            </w:r>
            <w:r w:rsidRPr="00033696">
              <w:rPr>
                <w:bCs/>
              </w:rPr>
              <w:t>Архиватор</w:t>
            </w:r>
          </w:p>
          <w:p w:rsidR="00BA0443" w:rsidRPr="00033696" w:rsidRDefault="00BA0443" w:rsidP="0042023E">
            <w:pPr>
              <w:spacing w:before="120" w:after="120"/>
              <w:rPr>
                <w:bCs/>
                <w:lang w:val="en-US"/>
              </w:rPr>
            </w:pPr>
            <w:r w:rsidRPr="00033696">
              <w:rPr>
                <w:bCs/>
                <w:lang w:val="en-US"/>
              </w:rPr>
              <w:t>Microsoft Windows 7 Professiona l</w:t>
            </w:r>
            <w:r w:rsidRPr="00033696">
              <w:rPr>
                <w:bCs/>
              </w:rPr>
              <w:t>Операционнаясистема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  <w:lang w:val="en-US"/>
              </w:rPr>
            </w:pPr>
            <w:r w:rsidRPr="00033696">
              <w:rPr>
                <w:bCs/>
                <w:lang w:val="en-US"/>
              </w:rPr>
              <w:t xml:space="preserve">Kaspersky Endpoint Security </w:t>
            </w:r>
            <w:r w:rsidRPr="00033696">
              <w:rPr>
                <w:bCs/>
              </w:rPr>
              <w:t>Средство</w:t>
            </w:r>
            <w:r w:rsidRPr="00033696">
              <w:rPr>
                <w:bCs/>
                <w:lang w:val="en-US"/>
              </w:rPr>
              <w:t xml:space="preserve"> </w:t>
            </w:r>
            <w:r w:rsidRPr="00033696">
              <w:rPr>
                <w:bCs/>
              </w:rPr>
              <w:t>антивируснойзащиты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  <w:lang w:val="en-US"/>
              </w:rPr>
            </w:pPr>
            <w:r w:rsidRPr="00033696">
              <w:rPr>
                <w:bCs/>
                <w:lang w:val="en-US"/>
              </w:rPr>
              <w:t>Google Chrome</w:t>
            </w:r>
            <w:r w:rsidRPr="00033696">
              <w:rPr>
                <w:bCs/>
              </w:rPr>
              <w:t>Браузер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</w:rPr>
            </w:pPr>
            <w:r w:rsidRPr="00033696">
              <w:rPr>
                <w:bCs/>
                <w:lang w:val="en-US"/>
              </w:rPr>
              <w:t>Notepad</w:t>
            </w:r>
            <w:r w:rsidRPr="00033696">
              <w:rPr>
                <w:bCs/>
              </w:rPr>
              <w:t>++ Текстовый редактор</w:t>
            </w:r>
          </w:p>
          <w:p w:rsidR="00BA0443" w:rsidRPr="00033696" w:rsidRDefault="00BA0443" w:rsidP="0042023E">
            <w:pPr>
              <w:spacing w:before="120" w:after="120"/>
              <w:rPr>
                <w:bCs/>
              </w:rPr>
            </w:pPr>
            <w:r w:rsidRPr="00033696">
              <w:rPr>
                <w:bCs/>
                <w:lang w:val="en-US"/>
              </w:rPr>
              <w:t>OpenOffice</w:t>
            </w:r>
            <w:r w:rsidRPr="00033696">
              <w:rPr>
                <w:bCs/>
              </w:rPr>
              <w:t xml:space="preserve">  Пакет офисных программ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color w:val="0563C1"/>
                <w:u w:val="single"/>
              </w:rPr>
            </w:pPr>
            <w:r w:rsidRPr="00033696">
              <w:rPr>
                <w:bCs/>
                <w:lang w:val="en-US"/>
              </w:rPr>
              <w:t>Opera</w:t>
            </w:r>
            <w:r w:rsidRPr="00033696">
              <w:rPr>
                <w:bCs/>
              </w:rPr>
              <w:t xml:space="preserve"> Браузер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bCs/>
              </w:rPr>
            </w:pPr>
            <w:r w:rsidRPr="00033696">
              <w:rPr>
                <w:bCs/>
                <w:lang w:val="en-US"/>
              </w:rPr>
              <w:t>VLCPlayer</w:t>
            </w:r>
            <w:r w:rsidRPr="00033696">
              <w:rPr>
                <w:bCs/>
              </w:rPr>
              <w:t xml:space="preserve"> Медиапроигрыватель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color w:val="0563C1"/>
                <w:u w:val="single"/>
              </w:rPr>
            </w:pPr>
            <w:r w:rsidRPr="00033696">
              <w:rPr>
                <w:bCs/>
                <w:lang w:val="en-US"/>
              </w:rPr>
              <w:t>WinDjView</w:t>
            </w:r>
            <w:r w:rsidRPr="00033696">
              <w:rPr>
                <w:bCs/>
              </w:rPr>
              <w:t xml:space="preserve"> Программа для просмотра файлов в формате DJV и DjVu</w:t>
            </w:r>
          </w:p>
          <w:p w:rsidR="00BA0443" w:rsidRPr="00033696" w:rsidRDefault="00BA0443" w:rsidP="0042023E">
            <w:pPr>
              <w:shd w:val="clear" w:color="auto" w:fill="FFFFFF"/>
              <w:textAlignment w:val="top"/>
              <w:rPr>
                <w:color w:val="0563C1"/>
                <w:u w:val="single"/>
              </w:rPr>
            </w:pPr>
          </w:p>
        </w:tc>
      </w:tr>
    </w:tbl>
    <w:p w:rsidR="007458D5" w:rsidRDefault="007458D5" w:rsidP="007458D5">
      <w:pPr>
        <w:jc w:val="both"/>
      </w:pPr>
    </w:p>
    <w:p w:rsidR="007458D5" w:rsidRDefault="007458D5" w:rsidP="007458D5">
      <w:pPr>
        <w:tabs>
          <w:tab w:val="left" w:pos="993"/>
          <w:tab w:val="right" w:leader="underscore" w:pos="9639"/>
        </w:tabs>
        <w:ind w:firstLine="567"/>
        <w:jc w:val="both"/>
        <w:outlineLvl w:val="1"/>
      </w:pPr>
      <w:r w:rsidRPr="002464A8">
        <w:t xml:space="preserve">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>
        <w:t>аспиранта</w:t>
      </w:r>
      <w:r w:rsidRPr="002464A8">
        <w:t xml:space="preserve"> (его законного представителя) и заключение психолого-медико-педагогической комиссии (ПМПК).</w:t>
      </w:r>
    </w:p>
    <w:p w:rsidR="007458D5" w:rsidRDefault="007458D5" w:rsidP="007458D5">
      <w:pPr>
        <w:jc w:val="both"/>
      </w:pPr>
      <w:r>
        <w:t xml:space="preserve">                                                                                            </w:t>
      </w:r>
    </w:p>
    <w:p w:rsidR="007458D5" w:rsidRDefault="007458D5" w:rsidP="007458D5">
      <w:pPr>
        <w:jc w:val="both"/>
      </w:pPr>
    </w:p>
    <w:p w:rsidR="007458D5" w:rsidRDefault="007458D5" w:rsidP="007458D5">
      <w:pPr>
        <w:jc w:val="both"/>
      </w:pPr>
    </w:p>
    <w:p w:rsidR="007458D5" w:rsidRPr="007458D5" w:rsidRDefault="007458D5" w:rsidP="007458D5">
      <w:pPr>
        <w:jc w:val="both"/>
      </w:pPr>
    </w:p>
    <w:p w:rsidR="00E5497E" w:rsidRPr="003C1407" w:rsidRDefault="00E5497E" w:rsidP="00E5497E"/>
    <w:p w:rsidR="006F0976" w:rsidRDefault="006F0976"/>
    <w:sectPr w:rsidR="006F0976" w:rsidSect="00C72C00">
      <w:headerReference w:type="default" r:id="rId36"/>
      <w:footerReference w:type="default" r:id="rId37"/>
      <w:headerReference w:type="first" r:id="rId38"/>
      <w:pgSz w:w="11906" w:h="16838"/>
      <w:pgMar w:top="851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8E" w:rsidRDefault="00B73D8E">
      <w:r>
        <w:separator/>
      </w:r>
    </w:p>
  </w:endnote>
  <w:endnote w:type="continuationSeparator" w:id="0">
    <w:p w:rsidR="00B73D8E" w:rsidRDefault="00B7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8D" w:rsidRDefault="00A2388D">
    <w:pPr>
      <w:pStyle w:val="a3"/>
      <w:framePr w:wrap="auto" w:vAnchor="text" w:hAnchor="margin" w:xAlign="right" w:y="1"/>
      <w:rPr>
        <w:rStyle w:val="a5"/>
      </w:rPr>
    </w:pPr>
  </w:p>
  <w:p w:rsidR="00A2388D" w:rsidRDefault="00A238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8E" w:rsidRDefault="00B73D8E">
      <w:r>
        <w:separator/>
      </w:r>
    </w:p>
  </w:footnote>
  <w:footnote w:type="continuationSeparator" w:id="0">
    <w:p w:rsidR="00B73D8E" w:rsidRDefault="00B73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8D" w:rsidRDefault="00A2388D" w:rsidP="00C72C00">
    <w:pPr>
      <w:pStyle w:val="a8"/>
      <w:framePr w:wrap="auto" w:vAnchor="text" w:hAnchor="margin" w:xAlign="center" w:y="1"/>
      <w:rPr>
        <w:rStyle w:val="a5"/>
      </w:rPr>
    </w:pPr>
  </w:p>
  <w:p w:rsidR="00A2388D" w:rsidRDefault="00A238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88D" w:rsidRDefault="00A2388D" w:rsidP="00C72C0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65AC6"/>
    <w:multiLevelType w:val="hybridMultilevel"/>
    <w:tmpl w:val="664C044C"/>
    <w:lvl w:ilvl="0" w:tplc="03124788">
      <w:numFmt w:val="bullet"/>
      <w:lvlText w:val="-"/>
      <w:lvlJc w:val="left"/>
      <w:pPr>
        <w:ind w:left="1429" w:hanging="360"/>
      </w:pPr>
      <w:rPr>
        <w:rFonts w:ascii="TimesET" w:hAnsi="TimesE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90A68CC"/>
    <w:multiLevelType w:val="hybridMultilevel"/>
    <w:tmpl w:val="51A4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81C"/>
    <w:multiLevelType w:val="hybridMultilevel"/>
    <w:tmpl w:val="D832718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EE63A3D"/>
    <w:multiLevelType w:val="hybridMultilevel"/>
    <w:tmpl w:val="F910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96D57"/>
    <w:multiLevelType w:val="multilevel"/>
    <w:tmpl w:val="895E3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360E9E"/>
    <w:multiLevelType w:val="hybridMultilevel"/>
    <w:tmpl w:val="1242B40A"/>
    <w:lvl w:ilvl="0" w:tplc="FE94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F6BEF"/>
    <w:multiLevelType w:val="hybridMultilevel"/>
    <w:tmpl w:val="01D2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06C09"/>
    <w:multiLevelType w:val="hybridMultilevel"/>
    <w:tmpl w:val="E2080DF6"/>
    <w:lvl w:ilvl="0" w:tplc="03124788">
      <w:numFmt w:val="bullet"/>
      <w:lvlText w:val="-"/>
      <w:lvlJc w:val="left"/>
      <w:pPr>
        <w:ind w:left="1080" w:hanging="360"/>
      </w:pPr>
      <w:rPr>
        <w:rFonts w:ascii="TimesET" w:hAnsi="TimesET" w:cs="TimesE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F214A7"/>
    <w:multiLevelType w:val="hybridMultilevel"/>
    <w:tmpl w:val="0500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33B66CC"/>
    <w:multiLevelType w:val="hybridMultilevel"/>
    <w:tmpl w:val="C960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B0852"/>
    <w:multiLevelType w:val="multilevel"/>
    <w:tmpl w:val="A30A69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2">
    <w:nsid w:val="22AA1C1E"/>
    <w:multiLevelType w:val="hybridMultilevel"/>
    <w:tmpl w:val="A24834CE"/>
    <w:lvl w:ilvl="0" w:tplc="2B62D6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16C75"/>
    <w:multiLevelType w:val="hybridMultilevel"/>
    <w:tmpl w:val="29F06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8177C"/>
    <w:multiLevelType w:val="hybridMultilevel"/>
    <w:tmpl w:val="2B6C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E33F0"/>
    <w:multiLevelType w:val="hybridMultilevel"/>
    <w:tmpl w:val="979816B0"/>
    <w:lvl w:ilvl="0" w:tplc="6054CC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3061CE9"/>
    <w:multiLevelType w:val="hybridMultilevel"/>
    <w:tmpl w:val="095A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46727"/>
    <w:multiLevelType w:val="hybridMultilevel"/>
    <w:tmpl w:val="A20A0BF0"/>
    <w:lvl w:ilvl="0" w:tplc="282EEDF6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F717C"/>
    <w:multiLevelType w:val="multilevel"/>
    <w:tmpl w:val="9A10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9">
    <w:nsid w:val="3B6960A0"/>
    <w:multiLevelType w:val="hybridMultilevel"/>
    <w:tmpl w:val="B62439BE"/>
    <w:lvl w:ilvl="0" w:tplc="2B62D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00753"/>
    <w:multiLevelType w:val="hybridMultilevel"/>
    <w:tmpl w:val="71D6B83C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D042E"/>
    <w:multiLevelType w:val="hybridMultilevel"/>
    <w:tmpl w:val="EC38C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72F0D"/>
    <w:multiLevelType w:val="hybridMultilevel"/>
    <w:tmpl w:val="79B0C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4935ED"/>
    <w:multiLevelType w:val="multilevel"/>
    <w:tmpl w:val="0A941986"/>
    <w:lvl w:ilvl="0">
      <w:start w:val="3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A0C620D"/>
    <w:multiLevelType w:val="hybridMultilevel"/>
    <w:tmpl w:val="D6D66A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37FED"/>
    <w:multiLevelType w:val="hybridMultilevel"/>
    <w:tmpl w:val="F202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01736"/>
    <w:multiLevelType w:val="hybridMultilevel"/>
    <w:tmpl w:val="3E105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33C6CC1"/>
    <w:multiLevelType w:val="hybridMultilevel"/>
    <w:tmpl w:val="8FC03E32"/>
    <w:lvl w:ilvl="0" w:tplc="056A0270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>
    <w:nsid w:val="539D73E3"/>
    <w:multiLevelType w:val="hybridMultilevel"/>
    <w:tmpl w:val="EF34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48B6"/>
    <w:multiLevelType w:val="hybridMultilevel"/>
    <w:tmpl w:val="FA5AEB56"/>
    <w:lvl w:ilvl="0" w:tplc="22C401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7C91599"/>
    <w:multiLevelType w:val="multilevel"/>
    <w:tmpl w:val="5B4C0C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E662EB3"/>
    <w:multiLevelType w:val="multilevel"/>
    <w:tmpl w:val="9A10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2">
    <w:nsid w:val="66093637"/>
    <w:multiLevelType w:val="hybridMultilevel"/>
    <w:tmpl w:val="31563CC6"/>
    <w:lvl w:ilvl="0" w:tplc="03124788">
      <w:numFmt w:val="bullet"/>
      <w:lvlText w:val="-"/>
      <w:lvlJc w:val="left"/>
      <w:pPr>
        <w:ind w:left="1429" w:hanging="360"/>
      </w:pPr>
      <w:rPr>
        <w:rFonts w:ascii="TimesET" w:hAnsi="TimesET" w:cs="TimesE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AB31F0F"/>
    <w:multiLevelType w:val="hybridMultilevel"/>
    <w:tmpl w:val="52FC0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260EE5"/>
    <w:multiLevelType w:val="hybridMultilevel"/>
    <w:tmpl w:val="258CC380"/>
    <w:lvl w:ilvl="0" w:tplc="03124788">
      <w:numFmt w:val="bullet"/>
      <w:lvlText w:val="-"/>
      <w:lvlJc w:val="left"/>
      <w:pPr>
        <w:ind w:left="1429" w:hanging="360"/>
      </w:pPr>
      <w:rPr>
        <w:rFonts w:ascii="TimesET" w:hAnsi="TimesET" w:cs="TimesE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11E5382"/>
    <w:multiLevelType w:val="hybridMultilevel"/>
    <w:tmpl w:val="DE669382"/>
    <w:lvl w:ilvl="0" w:tplc="2B62D65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104EA9"/>
    <w:multiLevelType w:val="hybridMultilevel"/>
    <w:tmpl w:val="E1C4A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7"/>
  </w:num>
  <w:num w:numId="4">
    <w:abstractNumId w:val="24"/>
  </w:num>
  <w:num w:numId="5">
    <w:abstractNumId w:val="4"/>
  </w:num>
  <w:num w:numId="6">
    <w:abstractNumId w:val="8"/>
  </w:num>
  <w:num w:numId="7">
    <w:abstractNumId w:val="1"/>
  </w:num>
  <w:num w:numId="8">
    <w:abstractNumId w:val="28"/>
  </w:num>
  <w:num w:numId="9">
    <w:abstractNumId w:val="13"/>
  </w:num>
  <w:num w:numId="10">
    <w:abstractNumId w:val="36"/>
  </w:num>
  <w:num w:numId="11">
    <w:abstractNumId w:val="22"/>
  </w:num>
  <w:num w:numId="12">
    <w:abstractNumId w:val="14"/>
  </w:num>
  <w:num w:numId="13">
    <w:abstractNumId w:val="33"/>
  </w:num>
  <w:num w:numId="14">
    <w:abstractNumId w:val="5"/>
  </w:num>
  <w:num w:numId="15">
    <w:abstractNumId w:val="25"/>
  </w:num>
  <w:num w:numId="16">
    <w:abstractNumId w:val="0"/>
  </w:num>
  <w:num w:numId="17">
    <w:abstractNumId w:val="32"/>
  </w:num>
  <w:num w:numId="18">
    <w:abstractNumId w:val="34"/>
  </w:num>
  <w:num w:numId="19">
    <w:abstractNumId w:val="29"/>
  </w:num>
  <w:num w:numId="20">
    <w:abstractNumId w:val="9"/>
  </w:num>
  <w:num w:numId="21">
    <w:abstractNumId w:val="19"/>
  </w:num>
  <w:num w:numId="22">
    <w:abstractNumId w:val="12"/>
  </w:num>
  <w:num w:numId="23">
    <w:abstractNumId w:val="35"/>
  </w:num>
  <w:num w:numId="24">
    <w:abstractNumId w:val="26"/>
  </w:num>
  <w:num w:numId="25">
    <w:abstractNumId w:val="16"/>
  </w:num>
  <w:num w:numId="26">
    <w:abstractNumId w:val="20"/>
  </w:num>
  <w:num w:numId="27">
    <w:abstractNumId w:val="31"/>
  </w:num>
  <w:num w:numId="28">
    <w:abstractNumId w:val="18"/>
  </w:num>
  <w:num w:numId="29">
    <w:abstractNumId w:val="23"/>
  </w:num>
  <w:num w:numId="30">
    <w:abstractNumId w:val="10"/>
  </w:num>
  <w:num w:numId="31">
    <w:abstractNumId w:val="11"/>
  </w:num>
  <w:num w:numId="32">
    <w:abstractNumId w:val="6"/>
  </w:num>
  <w:num w:numId="33">
    <w:abstractNumId w:val="2"/>
  </w:num>
  <w:num w:numId="34">
    <w:abstractNumId w:val="3"/>
  </w:num>
  <w:num w:numId="35">
    <w:abstractNumId w:val="15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7E"/>
    <w:rsid w:val="0003630D"/>
    <w:rsid w:val="00040430"/>
    <w:rsid w:val="000468F3"/>
    <w:rsid w:val="00094202"/>
    <w:rsid w:val="000B5BE3"/>
    <w:rsid w:val="001139C4"/>
    <w:rsid w:val="00141380"/>
    <w:rsid w:val="001506EF"/>
    <w:rsid w:val="00181059"/>
    <w:rsid w:val="001E61C3"/>
    <w:rsid w:val="00254AD7"/>
    <w:rsid w:val="002602C2"/>
    <w:rsid w:val="002634C5"/>
    <w:rsid w:val="00267F2B"/>
    <w:rsid w:val="002920ED"/>
    <w:rsid w:val="002D2EF3"/>
    <w:rsid w:val="00322E48"/>
    <w:rsid w:val="0032382D"/>
    <w:rsid w:val="00326972"/>
    <w:rsid w:val="00351A88"/>
    <w:rsid w:val="003B3408"/>
    <w:rsid w:val="003E202C"/>
    <w:rsid w:val="00401B29"/>
    <w:rsid w:val="004B34BE"/>
    <w:rsid w:val="00501BFA"/>
    <w:rsid w:val="0052524B"/>
    <w:rsid w:val="005326FC"/>
    <w:rsid w:val="00557A57"/>
    <w:rsid w:val="006F0976"/>
    <w:rsid w:val="007458D5"/>
    <w:rsid w:val="007A7BD4"/>
    <w:rsid w:val="007C1925"/>
    <w:rsid w:val="007D10A4"/>
    <w:rsid w:val="00820277"/>
    <w:rsid w:val="00852F46"/>
    <w:rsid w:val="00855FDA"/>
    <w:rsid w:val="00862264"/>
    <w:rsid w:val="0088647E"/>
    <w:rsid w:val="008C7B8F"/>
    <w:rsid w:val="00935ADE"/>
    <w:rsid w:val="00993B5B"/>
    <w:rsid w:val="009A2457"/>
    <w:rsid w:val="009D2C24"/>
    <w:rsid w:val="00A2388D"/>
    <w:rsid w:val="00A3757E"/>
    <w:rsid w:val="00AA20D7"/>
    <w:rsid w:val="00AE6098"/>
    <w:rsid w:val="00AF021B"/>
    <w:rsid w:val="00AF243D"/>
    <w:rsid w:val="00B111AF"/>
    <w:rsid w:val="00B159E0"/>
    <w:rsid w:val="00B45707"/>
    <w:rsid w:val="00B62AED"/>
    <w:rsid w:val="00B73D8E"/>
    <w:rsid w:val="00BA0443"/>
    <w:rsid w:val="00BE1E5E"/>
    <w:rsid w:val="00C13C5E"/>
    <w:rsid w:val="00C2296D"/>
    <w:rsid w:val="00C328B4"/>
    <w:rsid w:val="00C72C00"/>
    <w:rsid w:val="00C945A9"/>
    <w:rsid w:val="00CA70BF"/>
    <w:rsid w:val="00CB7104"/>
    <w:rsid w:val="00D84534"/>
    <w:rsid w:val="00D90CD4"/>
    <w:rsid w:val="00D96099"/>
    <w:rsid w:val="00DA4016"/>
    <w:rsid w:val="00DF3D50"/>
    <w:rsid w:val="00E137FF"/>
    <w:rsid w:val="00E40930"/>
    <w:rsid w:val="00E5497E"/>
    <w:rsid w:val="00E625BC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F406-B687-4BA9-919B-F7FAD28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49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54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5497E"/>
  </w:style>
  <w:style w:type="paragraph" w:styleId="a6">
    <w:name w:val="Body Text"/>
    <w:basedOn w:val="a"/>
    <w:link w:val="a7"/>
    <w:uiPriority w:val="99"/>
    <w:rsid w:val="00E5497E"/>
    <w:pPr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549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E549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E549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E549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E5497E"/>
    <w:pPr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E549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E549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"/>
    <w:basedOn w:val="a6"/>
    <w:uiPriority w:val="99"/>
    <w:rsid w:val="00E5497E"/>
    <w:pPr>
      <w:overflowPunct/>
      <w:autoSpaceDE/>
      <w:autoSpaceDN/>
      <w:adjustRightInd/>
      <w:spacing w:after="120"/>
      <w:jc w:val="left"/>
    </w:pPr>
    <w:rPr>
      <w:rFonts w:ascii="Arial" w:hAnsi="Arial" w:cs="Arial"/>
      <w:sz w:val="24"/>
      <w:szCs w:val="24"/>
      <w:lang w:eastAsia="ar-SA"/>
    </w:rPr>
  </w:style>
  <w:style w:type="character" w:styleId="af">
    <w:name w:val="Hyperlink"/>
    <w:basedOn w:val="a0"/>
    <w:uiPriority w:val="99"/>
    <w:rsid w:val="00E5497E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5497E"/>
  </w:style>
  <w:style w:type="table" w:styleId="af0">
    <w:name w:val="Table Grid"/>
    <w:basedOn w:val="a1"/>
    <w:uiPriority w:val="99"/>
    <w:rsid w:val="00E5497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E5497E"/>
    <w:pPr>
      <w:spacing w:before="100" w:beforeAutospacing="1" w:after="100" w:afterAutospacing="1"/>
    </w:pPr>
    <w:rPr>
      <w:rFonts w:eastAsia="Calibri"/>
    </w:rPr>
  </w:style>
  <w:style w:type="character" w:customStyle="1" w:styleId="12pt1">
    <w:name w:val="Основной текст + 12 pt1"/>
    <w:basedOn w:val="a0"/>
    <w:rsid w:val="00E5497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E5497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9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E5497E"/>
    <w:rPr>
      <w:rFonts w:cs="Times New Roman"/>
    </w:rPr>
  </w:style>
  <w:style w:type="paragraph" w:customStyle="1" w:styleId="21">
    <w:name w:val="Основной текст 21"/>
    <w:basedOn w:val="a"/>
    <w:rsid w:val="00C72C00"/>
    <w:pPr>
      <w:overflowPunct w:val="0"/>
      <w:autoSpaceDE w:val="0"/>
      <w:autoSpaceDN w:val="0"/>
      <w:adjustRightInd w:val="0"/>
      <w:ind w:firstLine="748"/>
      <w:jc w:val="both"/>
    </w:pPr>
    <w:rPr>
      <w:sz w:val="28"/>
      <w:szCs w:val="20"/>
    </w:rPr>
  </w:style>
  <w:style w:type="character" w:customStyle="1" w:styleId="ab">
    <w:name w:val="Абзац списка Знак"/>
    <w:basedOn w:val="a0"/>
    <w:link w:val="aa"/>
    <w:uiPriority w:val="34"/>
    <w:locked/>
    <w:rsid w:val="0032697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.asu.edu.ru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journal.asu.edu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zhit-vmeste.ru" TargetMode="External"/><Relationship Id="rId34" Type="http://schemas.openxmlformats.org/officeDocument/2006/relationships/hyperlink" Target="https://biblio.asu.edu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studentlibrary.ru/book/ISBN9789850815682.html" TargetMode="External"/><Relationship Id="rId17" Type="http://schemas.openxmlformats.org/officeDocument/2006/relationships/hyperlink" Target="file:///C:\Users\&#1055;&#1086;&#1083;&#1100;&#1079;&#1086;&#1074;&#1072;&#1090;&#1077;&#1083;&#1100;\Desktop\&#1056;&#1055;&#1044;%202020\&#1069;&#1083;&#1077;&#1082;&#1090;&#1088;&#1086;&#1085;&#1085;&#1086;-&#1073;&#1080;&#1073;&#1083;&#1080;&#1086;&#1090;&#1077;&#1095;&#1085;&#1072;&#1103;" TargetMode="External"/><Relationship Id="rId25" Type="http://schemas.openxmlformats.org/officeDocument/2006/relationships/hyperlink" Target="https://biblio.asu.edu.ru" TargetMode="External"/><Relationship Id="rId33" Type="http://schemas.openxmlformats.org/officeDocument/2006/relationships/hyperlink" Target="http://zhit-vmeste.ru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dlib.eastview.com" TargetMode="Externa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file:///C:\Users\&#1055;&#1086;&#1083;&#1100;&#1079;&#1086;&#1074;&#1072;&#1090;&#1077;&#1083;&#1100;\Desktop\&#1056;&#1055;&#1044;%202020\&#1069;&#1083;&#1077;&#1082;&#1090;&#1088;&#1086;&#1085;&#1085;&#1086;-&#1073;&#1080;&#1073;&#1083;&#1080;&#1086;&#1090;&#1077;&#1095;&#1085;&#1072;&#1103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6524309.html" TargetMode="External"/><Relationship Id="rId24" Type="http://schemas.openxmlformats.org/officeDocument/2006/relationships/hyperlink" Target="https://biblio.asu.edu.ru/Reader/Book/2019041616311857600002063456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su.edu.ru/images/File/dogovor_IVIS1.pdf" TargetMode="External"/><Relationship Id="rId23" Type="http://schemas.openxmlformats.org/officeDocument/2006/relationships/hyperlink" Target="https://biblio.asu.edu.ru/Reader/Book/2019041617045747000002062775" TargetMode="External"/><Relationship Id="rId28" Type="http://schemas.openxmlformats.org/officeDocument/2006/relationships/hyperlink" Target="http://dlib.eastview.com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studentlibrary.ru/book/ISBN9785392201327.html" TargetMode="External"/><Relationship Id="rId19" Type="http://schemas.openxmlformats.org/officeDocument/2006/relationships/hyperlink" Target="http://mars.arbicon.ru/" TargetMode="External"/><Relationship Id="rId31" Type="http://schemas.openxmlformats.org/officeDocument/2006/relationships/hyperlink" Target="http://mars.arbic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93432" TargetMode="External"/><Relationship Id="rId14" Type="http://schemas.openxmlformats.org/officeDocument/2006/relationships/hyperlink" Target="http://journal.asu.edu.ru/" TargetMode="External"/><Relationship Id="rId22" Type="http://schemas.openxmlformats.org/officeDocument/2006/relationships/hyperlink" Target="https://biblio.asu.edu.ru/Reader/Book/2019041714054541900002069826" TargetMode="External"/><Relationship Id="rId27" Type="http://schemas.openxmlformats.org/officeDocument/2006/relationships/hyperlink" Target="http://asu.edu.ru/images/File/dogovor_IVIS1.pdf" TargetMode="External"/><Relationship Id="rId30" Type="http://schemas.openxmlformats.org/officeDocument/2006/relationships/hyperlink" Target="http://elibrary.ru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10046</Words>
  <Characters>57265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2020-09-04T12:10:00Z</dcterms:created>
  <dcterms:modified xsi:type="dcterms:W3CDTF">2020-09-28T09:09:00Z</dcterms:modified>
</cp:coreProperties>
</file>