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07" w:rsidRDefault="009665B5" w:rsidP="00091E54">
      <w:pPr>
        <w:ind w:firstLine="709"/>
        <w:jc w:val="both"/>
        <w:rPr>
          <w:b/>
        </w:rPr>
      </w:pPr>
      <w:r w:rsidRPr="00147D04">
        <w:rPr>
          <w:b/>
        </w:rPr>
        <w:t>ESG-ТРАНСФОРМАЦИЯ СОВРЕМЕННОЙ ЭКОНОМИКИ: ВЕКТОР НА УСТОЙЧИВОЕ РАЗВИТИЕ</w:t>
      </w:r>
    </w:p>
    <w:p w:rsidR="00B53708" w:rsidRPr="00076A07" w:rsidRDefault="00B53708" w:rsidP="00B53708">
      <w:pPr>
        <w:jc w:val="center"/>
        <w:rPr>
          <w:b/>
        </w:rPr>
      </w:pPr>
    </w:p>
    <w:p w:rsidR="00076A07" w:rsidRPr="00076A07" w:rsidRDefault="00076A07" w:rsidP="00076A07">
      <w:pPr>
        <w:ind w:firstLine="709"/>
        <w:jc w:val="both"/>
      </w:pPr>
      <w:r w:rsidRPr="00076A07">
        <w:rPr>
          <w:b/>
          <w:bCs/>
        </w:rPr>
        <w:t>Цель:</w:t>
      </w:r>
      <w:r w:rsidR="009665B5">
        <w:t xml:space="preserve"> </w:t>
      </w:r>
      <w:r w:rsidR="009665B5">
        <w:rPr>
          <w:color w:val="000000" w:themeColor="text1"/>
        </w:rPr>
        <w:t>р</w:t>
      </w:r>
      <w:r w:rsidR="009665B5" w:rsidRPr="009E5A22">
        <w:rPr>
          <w:color w:val="000000" w:themeColor="text1"/>
        </w:rPr>
        <w:t>азвить у студентов навыки использования ESG-инструментария применительно к анализу конкретных ситуаций дальнейшей профессиональной карьеры в различных отраслях хозяйствования, а</w:t>
      </w:r>
      <w:r w:rsidR="009665B5">
        <w:rPr>
          <w:color w:val="000000" w:themeColor="text1"/>
        </w:rPr>
        <w:t xml:space="preserve"> также </w:t>
      </w:r>
      <w:r w:rsidR="00091E54">
        <w:rPr>
          <w:color w:val="000000" w:themeColor="text1"/>
        </w:rPr>
        <w:t xml:space="preserve">в </w:t>
      </w:r>
      <w:r w:rsidR="009665B5">
        <w:rPr>
          <w:color w:val="000000" w:themeColor="text1"/>
        </w:rPr>
        <w:t>своей повседневной жизни</w:t>
      </w:r>
      <w:r w:rsidR="009665B5" w:rsidRPr="00AD01DE">
        <w:rPr>
          <w:color w:val="000000" w:themeColor="text1"/>
        </w:rPr>
        <w:t>.</w:t>
      </w:r>
    </w:p>
    <w:p w:rsidR="00076A07" w:rsidRDefault="00076A07" w:rsidP="00076A07">
      <w:pPr>
        <w:ind w:firstLine="709"/>
        <w:jc w:val="both"/>
        <w:rPr>
          <w:b/>
          <w:bCs/>
        </w:rPr>
      </w:pPr>
      <w:r w:rsidRPr="00076A07">
        <w:rPr>
          <w:b/>
          <w:bCs/>
        </w:rPr>
        <w:t>Задачи:</w:t>
      </w:r>
    </w:p>
    <w:p w:rsidR="009665B5" w:rsidRPr="009E5A22" w:rsidRDefault="009665B5" w:rsidP="009665B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сформулировать понятие ESG-технологий, определить возможности их применения для достижения целей устойчивого развития на микро- и макроуровнях;</w:t>
      </w:r>
    </w:p>
    <w:p w:rsidR="009665B5" w:rsidRPr="009E5A22" w:rsidRDefault="009665B5" w:rsidP="009665B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</w:t>
      </w:r>
      <w:r w:rsidR="00091E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ить</w:t>
      </w:r>
      <w:proofErr w:type="gramEnd"/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накопленн</w:t>
      </w:r>
      <w:r w:rsidR="00091E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опыт применения ESG-технологий для жизни и бизнеса; </w:t>
      </w:r>
    </w:p>
    <w:p w:rsidR="009665B5" w:rsidRPr="009E5A22" w:rsidRDefault="00091E54" w:rsidP="009665B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9665B5"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ть</w:t>
      </w:r>
      <w:proofErr w:type="gramEnd"/>
      <w:r w:rsidR="009665B5"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навык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9665B5"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ответственного потребления и ответственного отношения к окружающей среде и обществу;</w:t>
      </w:r>
    </w:p>
    <w:p w:rsidR="009665B5" w:rsidRPr="00AD01DE" w:rsidRDefault="009665B5" w:rsidP="009665B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</w:t>
      </w:r>
      <w:r w:rsidR="00091E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ить</w:t>
      </w:r>
      <w:proofErr w:type="gramEnd"/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инструмент</w:t>
      </w:r>
      <w:r w:rsidR="00091E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9E5A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государственной политики стимулирования применения ESG-технологий (в том числе для социально-ответственного инвестирования)</w:t>
      </w:r>
      <w:r w:rsidRPr="00AD01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76A07" w:rsidRPr="00076A07" w:rsidRDefault="00076A07" w:rsidP="00076A07">
      <w:pPr>
        <w:ind w:firstLine="709"/>
        <w:jc w:val="both"/>
      </w:pPr>
      <w:r w:rsidRPr="00076A07">
        <w:rPr>
          <w:b/>
          <w:bCs/>
        </w:rPr>
        <w:t xml:space="preserve">Требования к результатам освоения: </w:t>
      </w:r>
      <w:r w:rsidRPr="00076A07">
        <w:t xml:space="preserve">в результате освоения дисциплины формируются следующие компетенции: </w:t>
      </w:r>
      <w:r w:rsidR="009665B5" w:rsidRPr="00091E54">
        <w:t>УК-1</w:t>
      </w:r>
      <w:r w:rsidRPr="00091E54">
        <w:t>.</w:t>
      </w:r>
    </w:p>
    <w:p w:rsidR="009665B5" w:rsidRPr="009665B5" w:rsidRDefault="00076A07" w:rsidP="009665B5">
      <w:pPr>
        <w:ind w:firstLine="709"/>
        <w:jc w:val="both"/>
      </w:pPr>
      <w:r w:rsidRPr="00076A07">
        <w:rPr>
          <w:b/>
          <w:bCs/>
        </w:rPr>
        <w:t xml:space="preserve">Краткое содержание: </w:t>
      </w:r>
      <w:r w:rsidR="009665B5" w:rsidRPr="009665B5">
        <w:t xml:space="preserve">ESG для устойчивого развития. Понятие устойчивого развития. Инструменты устойчивого развития. Механизм обеспечения устойчивого развития. Цели устойчивого развития. </w:t>
      </w:r>
    </w:p>
    <w:p w:rsidR="009665B5" w:rsidRPr="009665B5" w:rsidRDefault="009665B5" w:rsidP="009665B5">
      <w:pPr>
        <w:ind w:firstLine="720"/>
        <w:jc w:val="both"/>
      </w:pPr>
      <w:r w:rsidRPr="009665B5">
        <w:t xml:space="preserve">Трансформация бизнес стратегий в современных условиях. ESG-технологии для бизнеса. Зеленая логистика, зеленые финансы. Мотивация фирм для применения ESG. Корпоративные практики и кейсы применения ESG. Российский и зарубежный опыт применения </w:t>
      </w:r>
      <w:r w:rsidRPr="009665B5">
        <w:rPr>
          <w:lang w:val="en-US"/>
        </w:rPr>
        <w:t>ESG</w:t>
      </w:r>
      <w:r w:rsidRPr="009665B5">
        <w:t>-критериев для оценки ведения бизнеса. Социально-ответственное инвестирование. ESG-риски в бизнесе</w:t>
      </w:r>
      <w:r w:rsidR="00091E54">
        <w:t>.</w:t>
      </w:r>
    </w:p>
    <w:p w:rsidR="009665B5" w:rsidRPr="00AD01DE" w:rsidRDefault="009665B5" w:rsidP="009665B5">
      <w:pPr>
        <w:ind w:firstLine="720"/>
        <w:jc w:val="both"/>
      </w:pPr>
      <w:r w:rsidRPr="009665B5">
        <w:t>Государство и ESG. Государственная политика относительно применения ESG-технологий. Поддержка экологических и социально-ответственных проектов. Зеленый банкинг. Поддержка инклюзивности. Кейсы</w:t>
      </w:r>
      <w:r w:rsidRPr="004D41E6">
        <w:t xml:space="preserve"> применения инструментов NUDGE для подталкивания граждан к соц</w:t>
      </w:r>
      <w:r>
        <w:t>иально-ответственному поведению. П</w:t>
      </w:r>
      <w:r w:rsidRPr="004D41E6">
        <w:t>очему важно просчитывать все последствия экономической политики («эффект кобры»).</w:t>
      </w:r>
      <w:bookmarkStart w:id="0" w:name="_GoBack"/>
      <w:bookmarkEnd w:id="0"/>
    </w:p>
    <w:p w:rsidR="000D3472" w:rsidRPr="00076A07" w:rsidRDefault="000D3472" w:rsidP="00076A07"/>
    <w:sectPr w:rsidR="000D3472" w:rsidRPr="0007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588D"/>
    <w:multiLevelType w:val="hybridMultilevel"/>
    <w:tmpl w:val="BCD6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4"/>
    <w:rsid w:val="00076A07"/>
    <w:rsid w:val="00091E54"/>
    <w:rsid w:val="000D3472"/>
    <w:rsid w:val="00161334"/>
    <w:rsid w:val="009665B5"/>
    <w:rsid w:val="00B53708"/>
    <w:rsid w:val="00D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8D0C-6485-42A2-88EE-E577B6E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2021-12-03T12:42:00Z</dcterms:created>
  <dcterms:modified xsi:type="dcterms:W3CDTF">2023-06-30T04:20:00Z</dcterms:modified>
</cp:coreProperties>
</file>